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37"/>
        <w:gridCol w:w="962"/>
        <w:gridCol w:w="219"/>
        <w:gridCol w:w="903"/>
        <w:gridCol w:w="38"/>
        <w:gridCol w:w="1144"/>
        <w:gridCol w:w="896"/>
        <w:gridCol w:w="124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215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spacing w:after="312" w:afterLines="100" w:line="380" w:lineRule="exact"/>
              <w:jc w:val="left"/>
              <w:rPr>
                <w:rFonts w:hint="eastAsia" w:ascii="宋体" w:hAnsi="宋体"/>
                <w:b/>
                <w:sz w:val="36"/>
                <w:szCs w:val="36"/>
              </w:rPr>
            </w:pPr>
          </w:p>
          <w:p>
            <w:pPr>
              <w:spacing w:after="312" w:afterLines="100" w:line="380" w:lineRule="exact"/>
              <w:jc w:val="left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附件：</w:t>
            </w:r>
          </w:p>
          <w:p>
            <w:pPr>
              <w:spacing w:after="312" w:afterLines="100" w:line="38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  <w:t>2020年四川财经职业学院毕业生春季网络招聘会需求信息表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4"/>
              </w:rPr>
              <w:t>单位名称</w:t>
            </w:r>
          </w:p>
        </w:tc>
        <w:tc>
          <w:tcPr>
            <w:tcW w:w="7387" w:type="dxa"/>
            <w:gridSpan w:val="8"/>
            <w:vAlign w:val="center"/>
          </w:tcPr>
          <w:p>
            <w:pPr>
              <w:spacing w:line="300" w:lineRule="exact"/>
              <w:ind w:right="-121" w:firstLine="1999" w:firstLineChars="833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成都索嘉科技有限公司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  <w:r>
              <w:rPr>
                <w:rFonts w:ascii="宋体" w:hAnsi="宋体"/>
                <w:b/>
                <w:sz w:val="24"/>
              </w:rPr>
              <w:t>地址</w:t>
            </w:r>
          </w:p>
        </w:tc>
        <w:tc>
          <w:tcPr>
            <w:tcW w:w="7387" w:type="dxa"/>
            <w:gridSpan w:val="8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四川省成都市武侯区新南路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93号亚华商厦8楼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单位性质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私营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投递简历邮箱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2763677094@qq.com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2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2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胡碧涓</w:t>
            </w:r>
          </w:p>
        </w:tc>
        <w:tc>
          <w:tcPr>
            <w:tcW w:w="9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女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人事经理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02885432376-8022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15528359235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4" w:hRule="atLeast"/>
        </w:trPr>
        <w:tc>
          <w:tcPr>
            <w:tcW w:w="1091" w:type="dxa"/>
            <w:vAlign w:val="center"/>
          </w:tcPr>
          <w:p/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单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简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介</w:t>
            </w:r>
          </w:p>
        </w:tc>
        <w:tc>
          <w:tcPr>
            <w:tcW w:w="8124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225" w:afterAutospacing="0" w:line="360" w:lineRule="atLeast"/>
              <w:ind w:right="0" w:firstLine="420" w:firstLineChars="200"/>
              <w:jc w:val="left"/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成都索嘉科技有限公司是一家年轻的高技术企业，经营方向以软件销售及为中小企业提供整体解决方案为主。客户涉及建材、化妆品、食品、教育、汽配、家电、服装等20多个制造、批发零售领域。在市场上赢得了很高的美誉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225" w:afterAutospacing="0" w:line="360" w:lineRule="atLeast"/>
              <w:ind w:left="0" w:right="0" w:firstLine="420"/>
              <w:jc w:val="left"/>
              <w:rPr>
                <w:rFonts w:hint="default" w:ascii="Arial" w:hAnsi="Arial" w:cs="Arial"/>
                <w:color w:val="333333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成都索嘉科技有限公伴随任我行软件深入IT、通讯、医药、服装、食品、五金建材、汽配汽修等行业，针对不同细分行业的经营管理特性，推出了专业的行业软件产品和完整的业务解决方案，满足不同行业的企业信息化需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300" w:beforeAutospacing="0" w:after="225" w:afterAutospacing="0" w:line="360" w:lineRule="atLeast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公司有各类正式用户数千余家，服务范围辐射到成都及四川周边地区。公司以 " 让沟通更加顺畅，让服务更加周到 " 为理念，全力打造 " 专业服务 " 品牌。随着国家社会等各个方面对中小型企业的认可，中小型企业的信息化应用也越来越得到企业内外的重视，成都索嘉科技有限公司也是中小型企业中的一个成员，本公司也意识到企业在财务管理，业务管理，客户管理，办公管理等各个方面实现信息管理现代化的必要性与紧迫感。今天的软件发展“购买软件就是购买服务 ”的观点已经过时，而应是：购买软件不仅是购买优质的服务，更重要的是购买先进的管理理念</w:t>
            </w:r>
            <w:r>
              <w:rPr>
                <w:rFonts w:hint="eastAsia" w:ascii="Arial" w:hAnsi="Arial" w:cs="Arial"/>
                <w:color w:val="333333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招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聘</w:t>
            </w:r>
          </w:p>
          <w:p>
            <w:pPr>
              <w:jc w:val="center"/>
              <w:rPr>
                <w:rFonts w:ascii="黑体" w:eastAsia="黑体"/>
                <w:b/>
                <w:bCs/>
                <w:sz w:val="36"/>
                <w:szCs w:val="36"/>
              </w:rPr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岗</w:t>
            </w:r>
          </w:p>
          <w:p>
            <w:pPr>
              <w:jc w:val="center"/>
            </w:pPr>
            <w:r>
              <w:rPr>
                <w:rFonts w:hint="eastAsia" w:ascii="黑体" w:eastAsia="黑体" w:cs="黑体"/>
                <w:b/>
                <w:bCs/>
                <w:sz w:val="36"/>
                <w:szCs w:val="36"/>
              </w:rPr>
              <w:t>位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招聘岗位名称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招聘人数</w:t>
            </w:r>
          </w:p>
        </w:tc>
        <w:tc>
          <w:tcPr>
            <w:tcW w:w="5265" w:type="dxa"/>
            <w:gridSpan w:val="4"/>
            <w:vAlign w:val="center"/>
          </w:tcPr>
          <w:p>
            <w:pPr>
              <w:jc w:val="center"/>
              <w:rPr>
                <w:rFonts w:cs="宋体"/>
                <w:b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市场专员</w:t>
            </w:r>
          </w:p>
        </w:tc>
        <w:tc>
          <w:tcPr>
            <w:tcW w:w="1160" w:type="dxa"/>
            <w:gridSpan w:val="3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65" w:type="dxa"/>
            <w:gridSpan w:val="4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专科及以上学历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男女不限，应届毕业生亦可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；会计专业优先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9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  <w:lang w:eastAsia="zh-CN"/>
              </w:rPr>
              <w:t>企业实施顾问</w:t>
            </w:r>
          </w:p>
        </w:tc>
        <w:tc>
          <w:tcPr>
            <w:tcW w:w="1160" w:type="dxa"/>
            <w:gridSpan w:val="3"/>
          </w:tcPr>
          <w:p>
            <w:pPr>
              <w:spacing w:line="48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265" w:type="dxa"/>
            <w:gridSpan w:val="4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专科及以上学历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男女不限，应届毕业生亦可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；会计专业优先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技术人员</w:t>
            </w:r>
          </w:p>
        </w:tc>
        <w:tc>
          <w:tcPr>
            <w:tcW w:w="1160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65" w:type="dxa"/>
            <w:gridSpan w:val="4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专科及以上学历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男女不限，应届毕业生亦可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；会计专业优先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="黑体" w:eastAsia="黑体" w:cs="黑体"/>
                <w:b/>
                <w:bCs/>
                <w:sz w:val="36"/>
                <w:szCs w:val="36"/>
              </w:rPr>
            </w:pPr>
          </w:p>
        </w:tc>
        <w:tc>
          <w:tcPr>
            <w:tcW w:w="1699" w:type="dxa"/>
            <w:gridSpan w:val="2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储备会计</w:t>
            </w:r>
          </w:p>
        </w:tc>
        <w:tc>
          <w:tcPr>
            <w:tcW w:w="1160" w:type="dxa"/>
            <w:gridSpan w:val="3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265" w:type="dxa"/>
            <w:gridSpan w:val="4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专科及以上学历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男女不限，应届毕业生亦可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；会计专业优先</w:t>
            </w:r>
          </w:p>
        </w:tc>
      </w:tr>
    </w:tbl>
    <w:p>
      <w:pPr>
        <w:rPr>
          <w:rFonts w:ascii="新宋体" w:hAnsi="新宋体" w:eastAsia="新宋体"/>
          <w:bCs/>
          <w:color w:val="000000"/>
          <w:kern w:val="0"/>
          <w:sz w:val="24"/>
        </w:rPr>
      </w:pPr>
    </w:p>
    <w:p>
      <w:pPr>
        <w:rPr>
          <w:rFonts w:asciiTheme="minorHAnsi" w:hAnsiTheme="minorHAnsi" w:eastAsiaTheme="minorEastAsia" w:cstheme="minorBidi"/>
          <w:szCs w:val="2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1B"/>
    <w:rsid w:val="000E1FBE"/>
    <w:rsid w:val="000E5640"/>
    <w:rsid w:val="00213D9C"/>
    <w:rsid w:val="00491E4D"/>
    <w:rsid w:val="00571DA5"/>
    <w:rsid w:val="005A2843"/>
    <w:rsid w:val="007854F6"/>
    <w:rsid w:val="00AB781F"/>
    <w:rsid w:val="00E63D1B"/>
    <w:rsid w:val="35150F81"/>
    <w:rsid w:val="39BE03E1"/>
    <w:rsid w:val="48AE5D05"/>
    <w:rsid w:val="4BFD5847"/>
    <w:rsid w:val="58CD3F43"/>
    <w:rsid w:val="79B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uiPriority w:val="99"/>
    <w:rPr>
      <w:color w:val="338DE6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TML Definition"/>
    <w:basedOn w:val="5"/>
    <w:semiHidden/>
    <w:unhideWhenUsed/>
    <w:uiPriority w:val="99"/>
  </w:style>
  <w:style w:type="character" w:styleId="10">
    <w:name w:val="HTML Variable"/>
    <w:basedOn w:val="5"/>
    <w:semiHidden/>
    <w:unhideWhenUsed/>
    <w:uiPriority w:val="99"/>
  </w:style>
  <w:style w:type="character" w:styleId="11">
    <w:name w:val="Hyperlink"/>
    <w:basedOn w:val="5"/>
    <w:semiHidden/>
    <w:unhideWhenUsed/>
    <w:uiPriority w:val="99"/>
    <w:rPr>
      <w:color w:val="338DE6"/>
      <w:u w:val="none"/>
    </w:rPr>
  </w:style>
  <w:style w:type="character" w:styleId="12">
    <w:name w:val="HTML Code"/>
    <w:basedOn w:val="5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13">
    <w:name w:val="HTML Cite"/>
    <w:basedOn w:val="5"/>
    <w:semiHidden/>
    <w:unhideWhenUsed/>
    <w:uiPriority w:val="99"/>
  </w:style>
  <w:style w:type="character" w:styleId="14">
    <w:name w:val="HTML Keyboard"/>
    <w:basedOn w:val="5"/>
    <w:semiHidden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15">
    <w:name w:val="HTML Sample"/>
    <w:basedOn w:val="5"/>
    <w:semiHidden/>
    <w:unhideWhenUsed/>
    <w:uiPriority w:val="99"/>
    <w:rPr>
      <w:rFonts w:ascii="serif" w:hAnsi="serif" w:eastAsia="serif" w:cs="serif"/>
      <w:sz w:val="21"/>
      <w:szCs w:val="21"/>
    </w:rPr>
  </w:style>
  <w:style w:type="character" w:customStyle="1" w:styleId="16">
    <w:name w:val="页眉 Char"/>
    <w:basedOn w:val="5"/>
    <w:link w:val="3"/>
    <w:uiPriority w:val="0"/>
    <w:rPr>
      <w:sz w:val="18"/>
      <w:szCs w:val="18"/>
    </w:rPr>
  </w:style>
  <w:style w:type="character" w:customStyle="1" w:styleId="17">
    <w:name w:val="页脚 Char"/>
    <w:basedOn w:val="5"/>
    <w:link w:val="2"/>
    <w:uiPriority w:val="99"/>
    <w:rPr>
      <w:sz w:val="18"/>
      <w:szCs w:val="18"/>
    </w:rPr>
  </w:style>
  <w:style w:type="character" w:customStyle="1" w:styleId="18">
    <w:name w:val="fontstrikethrough"/>
    <w:basedOn w:val="5"/>
    <w:uiPriority w:val="0"/>
    <w:rPr>
      <w:strike/>
    </w:rPr>
  </w:style>
  <w:style w:type="character" w:customStyle="1" w:styleId="19">
    <w:name w:val="fontborder"/>
    <w:basedOn w:val="5"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0</TotalTime>
  <ScaleCrop>false</ScaleCrop>
  <LinksUpToDate>false</LinksUpToDate>
  <CharactersWithSpaces>161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2017-10-16T01:09:00Z</dcterms:created>
  <dc:creator>admin</dc:creator>
  <cp:lastModifiedBy>Administrator</cp:lastModifiedBy>
  <dcterms:modified xsi:type="dcterms:W3CDTF">2020-03-19T07:27:22Z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