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C0B" w:rsidRDefault="009F3C25">
      <w:pPr>
        <w:snapToGrid w:val="0"/>
        <w:spacing w:line="560" w:lineRule="exact"/>
        <w:jc w:val="center"/>
        <w:rPr>
          <w:rFonts w:ascii="仿宋" w:eastAsia="仿宋" w:hAnsi="仿宋" w:cs="黑体"/>
          <w:b/>
          <w:color w:val="000000" w:themeColor="text1"/>
          <w:sz w:val="36"/>
          <w:szCs w:val="36"/>
        </w:rPr>
      </w:pPr>
      <w:bookmarkStart w:id="0" w:name="OLE_LINK25"/>
      <w:bookmarkStart w:id="1" w:name="OLE_LINK26"/>
      <w:bookmarkStart w:id="2" w:name="OLE_LINK27"/>
      <w:r>
        <w:rPr>
          <w:rFonts w:ascii="仿宋" w:eastAsia="仿宋" w:hAnsi="仿宋" w:cs="黑体" w:hint="eastAsia"/>
          <w:b/>
          <w:color w:val="000000" w:themeColor="text1"/>
          <w:sz w:val="36"/>
          <w:szCs w:val="36"/>
        </w:rPr>
        <w:t>2019</w:t>
      </w:r>
      <w:r>
        <w:rPr>
          <w:rFonts w:ascii="仿宋" w:eastAsia="仿宋" w:hAnsi="仿宋" w:cs="黑体" w:hint="eastAsia"/>
          <w:b/>
          <w:color w:val="000000" w:themeColor="text1"/>
          <w:sz w:val="36"/>
          <w:szCs w:val="36"/>
        </w:rPr>
        <w:t>年</w:t>
      </w:r>
      <w:r>
        <w:rPr>
          <w:rFonts w:ascii="仿宋" w:eastAsia="仿宋" w:hAnsi="仿宋" w:cs="黑体" w:hint="eastAsia"/>
          <w:b/>
          <w:color w:val="000000" w:themeColor="text1"/>
          <w:sz w:val="36"/>
          <w:szCs w:val="36"/>
        </w:rPr>
        <w:t>四川省高职院校大学生会计技能大赛</w:t>
      </w:r>
    </w:p>
    <w:bookmarkEnd w:id="0"/>
    <w:bookmarkEnd w:id="1"/>
    <w:bookmarkEnd w:id="2"/>
    <w:p w:rsidR="00385C0B" w:rsidRDefault="009F3C25">
      <w:pPr>
        <w:snapToGrid w:val="0"/>
        <w:spacing w:line="560" w:lineRule="exact"/>
        <w:jc w:val="center"/>
        <w:rPr>
          <w:rFonts w:ascii="仿宋" w:eastAsia="仿宋" w:hAnsi="仿宋" w:cs="黑体"/>
          <w:b/>
          <w:color w:val="000000" w:themeColor="text1"/>
          <w:sz w:val="36"/>
          <w:szCs w:val="36"/>
        </w:rPr>
      </w:pPr>
      <w:r>
        <w:rPr>
          <w:rFonts w:ascii="仿宋" w:eastAsia="仿宋" w:hAnsi="仿宋" w:cs="黑体" w:hint="eastAsia"/>
          <w:b/>
          <w:color w:val="000000" w:themeColor="text1"/>
          <w:sz w:val="36"/>
          <w:szCs w:val="36"/>
        </w:rPr>
        <w:t>财务会计与管理会计竞赛赛项规程</w:t>
      </w:r>
    </w:p>
    <w:p w:rsidR="00385C0B" w:rsidRDefault="00385C0B">
      <w:pPr>
        <w:tabs>
          <w:tab w:val="left" w:pos="8390"/>
        </w:tabs>
        <w:jc w:val="center"/>
        <w:rPr>
          <w:rFonts w:ascii="仿宋" w:eastAsia="仿宋" w:hAnsi="仿宋"/>
          <w:color w:val="000000" w:themeColor="text1"/>
          <w:sz w:val="28"/>
          <w:szCs w:val="28"/>
        </w:rPr>
      </w:pPr>
    </w:p>
    <w:p w:rsidR="00385C0B" w:rsidRDefault="009F3C25">
      <w:pPr>
        <w:ind w:firstLine="562"/>
        <w:rPr>
          <w:rFonts w:ascii="仿宋" w:eastAsia="仿宋" w:hAnsi="仿宋"/>
          <w:b/>
          <w:color w:val="000000" w:themeColor="text1"/>
          <w:sz w:val="28"/>
          <w:szCs w:val="28"/>
        </w:rPr>
      </w:pPr>
      <w:r>
        <w:rPr>
          <w:rFonts w:ascii="仿宋" w:eastAsia="仿宋" w:hAnsi="仿宋" w:hint="eastAsia"/>
          <w:b/>
          <w:color w:val="000000" w:themeColor="text1"/>
          <w:sz w:val="28"/>
          <w:szCs w:val="28"/>
        </w:rPr>
        <w:t>一、赛项名称</w:t>
      </w:r>
    </w:p>
    <w:p w:rsidR="00385C0B" w:rsidRDefault="00E32AB7" w:rsidP="00E32AB7">
      <w:pPr>
        <w:spacing w:line="480" w:lineRule="exact"/>
        <w:ind w:firstLineChars="200" w:firstLine="560"/>
        <w:rPr>
          <w:rFonts w:ascii="仿宋" w:eastAsia="仿宋" w:hAnsi="仿宋" w:cs="仿宋_GB2312"/>
          <w:color w:val="000000" w:themeColor="text1"/>
          <w:sz w:val="28"/>
          <w:szCs w:val="28"/>
        </w:rPr>
      </w:pPr>
      <w:r w:rsidRPr="00E32AB7">
        <w:rPr>
          <w:rFonts w:ascii="仿宋" w:eastAsia="仿宋" w:hAnsi="仿宋" w:cs="仿宋_GB2312" w:hint="eastAsia"/>
          <w:color w:val="000000" w:themeColor="text1"/>
          <w:sz w:val="28"/>
          <w:szCs w:val="28"/>
        </w:rPr>
        <w:t>2019年四川省高职院校大学生会计技能大赛</w:t>
      </w:r>
      <w:bookmarkStart w:id="3" w:name="_GoBack"/>
      <w:bookmarkEnd w:id="3"/>
      <w:r w:rsidR="009F3C25">
        <w:rPr>
          <w:rFonts w:ascii="仿宋" w:eastAsia="仿宋" w:hAnsi="仿宋" w:cs="仿宋_GB2312" w:hint="eastAsia"/>
          <w:color w:val="000000" w:themeColor="text1"/>
          <w:sz w:val="28"/>
          <w:szCs w:val="28"/>
        </w:rPr>
        <w:t>-</w:t>
      </w:r>
      <w:r w:rsidR="009F3C25">
        <w:rPr>
          <w:rFonts w:ascii="仿宋" w:eastAsia="仿宋" w:hAnsi="仿宋" w:cs="仿宋_GB2312" w:hint="eastAsia"/>
          <w:color w:val="000000" w:themeColor="text1"/>
          <w:sz w:val="28"/>
          <w:szCs w:val="28"/>
        </w:rPr>
        <w:t>财务会计与管理会计竞赛</w:t>
      </w:r>
    </w:p>
    <w:p w:rsidR="00385C0B" w:rsidRDefault="009F3C25">
      <w:pPr>
        <w:ind w:firstLine="562"/>
        <w:rPr>
          <w:rFonts w:ascii="仿宋" w:eastAsia="仿宋" w:hAnsi="仿宋"/>
          <w:b/>
          <w:color w:val="000000" w:themeColor="text1"/>
          <w:sz w:val="28"/>
          <w:szCs w:val="28"/>
        </w:rPr>
      </w:pPr>
      <w:r>
        <w:rPr>
          <w:rFonts w:ascii="仿宋" w:eastAsia="仿宋" w:hAnsi="仿宋" w:hint="eastAsia"/>
          <w:b/>
          <w:color w:val="000000" w:themeColor="text1"/>
          <w:sz w:val="28"/>
          <w:szCs w:val="28"/>
        </w:rPr>
        <w:t>二、竞赛目的</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通过竞赛，检验和展示高职院校财会类专业教学改革成果和学生会计职业岗位通用技术、职业能力以及职业素养，引领和促进高职院校财会类专业教学改革，激发和调动行业企业关注和参与财会类专业教学改革的主动性和积极性，推动提升高职院校财经类专业人才培养水平。</w:t>
      </w:r>
    </w:p>
    <w:p w:rsidR="00385C0B" w:rsidRDefault="009F3C25">
      <w:pPr>
        <w:ind w:firstLine="562"/>
        <w:rPr>
          <w:rFonts w:ascii="仿宋" w:eastAsia="仿宋" w:hAnsi="仿宋"/>
          <w:b/>
          <w:color w:val="000000" w:themeColor="text1"/>
          <w:sz w:val="28"/>
          <w:szCs w:val="28"/>
        </w:rPr>
      </w:pPr>
      <w:r>
        <w:rPr>
          <w:rFonts w:ascii="仿宋" w:eastAsia="仿宋" w:hAnsi="仿宋" w:hint="eastAsia"/>
          <w:b/>
          <w:color w:val="000000" w:themeColor="text1"/>
          <w:sz w:val="28"/>
          <w:szCs w:val="28"/>
        </w:rPr>
        <w:t>三、竞赛方式</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财务会计与管理会计竞赛以学校为单位组队报名参赛</w:t>
      </w:r>
      <w:r>
        <w:rPr>
          <w:rFonts w:ascii="仿宋" w:eastAsia="仿宋" w:hAnsi="仿宋" w:cs="仿宋_GB2312" w:hint="eastAsia"/>
          <w:color w:val="000000" w:themeColor="text1"/>
          <w:sz w:val="28"/>
          <w:szCs w:val="28"/>
        </w:rPr>
        <w:t xml:space="preserve">, </w:t>
      </w:r>
      <w:r>
        <w:rPr>
          <w:rFonts w:ascii="仿宋" w:eastAsia="仿宋" w:hAnsi="仿宋" w:cs="仿宋_GB2312" w:hint="eastAsia"/>
          <w:color w:val="000000" w:themeColor="text1"/>
          <w:sz w:val="28"/>
          <w:szCs w:val="28"/>
        </w:rPr>
        <w:t>不跨校组队。</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财务会计与管理会计赛项为团体赛，包括财务会计技能竞赛和管理会计技能竞赛两个环节，分上下两个</w:t>
      </w:r>
      <w:r>
        <w:rPr>
          <w:rFonts w:ascii="仿宋" w:eastAsia="仿宋" w:hAnsi="仿宋" w:cs="仿宋_GB2312"/>
          <w:color w:val="000000" w:themeColor="text1"/>
          <w:sz w:val="28"/>
          <w:szCs w:val="28"/>
        </w:rPr>
        <w:t>半</w:t>
      </w:r>
      <w:r>
        <w:rPr>
          <w:rFonts w:ascii="仿宋" w:eastAsia="仿宋" w:hAnsi="仿宋" w:cs="仿宋_GB2312" w:hint="eastAsia"/>
          <w:color w:val="000000" w:themeColor="text1"/>
          <w:sz w:val="28"/>
          <w:szCs w:val="28"/>
        </w:rPr>
        <w:t>场进行。参赛选手竞赛岗位分财务会计环节和管理会计环节分别设置。其中财务会计技能竞赛环节</w:t>
      </w:r>
      <w:r>
        <w:rPr>
          <w:rFonts w:ascii="仿宋" w:eastAsia="仿宋" w:hAnsi="仿宋" w:cs="仿宋_GB2312" w:hint="eastAsia"/>
          <w:color w:val="000000" w:themeColor="text1"/>
          <w:sz w:val="28"/>
          <w:szCs w:val="28"/>
        </w:rPr>
        <w:t>设置</w:t>
      </w:r>
      <w:r>
        <w:rPr>
          <w:rFonts w:ascii="仿宋" w:eastAsia="仿宋" w:hAnsi="仿宋" w:cs="仿宋_GB2312" w:hint="eastAsia"/>
          <w:color w:val="000000" w:themeColor="text1"/>
          <w:sz w:val="28"/>
          <w:szCs w:val="28"/>
        </w:rPr>
        <w:t>出纳、成本会计、审核会计、会计主管</w:t>
      </w:r>
      <w:r>
        <w:rPr>
          <w:rFonts w:ascii="仿宋" w:eastAsia="仿宋" w:hAnsi="仿宋" w:cs="仿宋_GB2312" w:hint="eastAsia"/>
          <w:color w:val="000000" w:themeColor="text1"/>
          <w:sz w:val="28"/>
          <w:szCs w:val="28"/>
        </w:rPr>
        <w:t>4</w:t>
      </w:r>
      <w:r>
        <w:rPr>
          <w:rFonts w:ascii="仿宋" w:eastAsia="仿宋" w:hAnsi="仿宋" w:cs="仿宋_GB2312" w:hint="eastAsia"/>
          <w:color w:val="000000" w:themeColor="text1"/>
          <w:sz w:val="28"/>
          <w:szCs w:val="28"/>
        </w:rPr>
        <w:t>个岗位；管理会计技能竞赛环节</w:t>
      </w:r>
      <w:r>
        <w:rPr>
          <w:rFonts w:ascii="仿宋" w:eastAsia="仿宋" w:hAnsi="仿宋" w:cs="仿宋_GB2312" w:hint="eastAsia"/>
          <w:color w:val="000000" w:themeColor="text1"/>
          <w:sz w:val="28"/>
          <w:szCs w:val="28"/>
        </w:rPr>
        <w:t>设置</w:t>
      </w:r>
      <w:r>
        <w:rPr>
          <w:rFonts w:ascii="仿宋" w:eastAsia="仿宋" w:hAnsi="仿宋" w:cs="仿宋_GB2312" w:hint="eastAsia"/>
          <w:color w:val="000000" w:themeColor="text1"/>
          <w:sz w:val="28"/>
          <w:szCs w:val="28"/>
        </w:rPr>
        <w:t>金管理、成本管理、营运管理、绩效管理</w:t>
      </w:r>
      <w:r>
        <w:rPr>
          <w:rFonts w:ascii="仿宋" w:eastAsia="仿宋" w:hAnsi="仿宋" w:cs="仿宋_GB2312" w:hint="eastAsia"/>
          <w:color w:val="000000" w:themeColor="text1"/>
          <w:sz w:val="28"/>
          <w:szCs w:val="28"/>
        </w:rPr>
        <w:t>4</w:t>
      </w:r>
      <w:r>
        <w:rPr>
          <w:rFonts w:ascii="仿宋" w:eastAsia="仿宋" w:hAnsi="仿宋" w:cs="仿宋_GB2312" w:hint="eastAsia"/>
          <w:color w:val="000000" w:themeColor="text1"/>
          <w:sz w:val="28"/>
          <w:szCs w:val="28"/>
        </w:rPr>
        <w:t>个岗位。</w:t>
      </w:r>
      <w:r>
        <w:rPr>
          <w:rFonts w:ascii="仿宋" w:eastAsia="仿宋" w:hAnsi="仿宋" w:cs="仿宋_GB2312" w:hint="eastAsia"/>
          <w:color w:val="000000" w:themeColor="text1"/>
          <w:sz w:val="28"/>
          <w:szCs w:val="28"/>
        </w:rPr>
        <w:t>4</w:t>
      </w:r>
      <w:r>
        <w:rPr>
          <w:rFonts w:ascii="仿宋" w:eastAsia="仿宋" w:hAnsi="仿宋" w:cs="仿宋_GB2312" w:hint="eastAsia"/>
          <w:color w:val="000000" w:themeColor="text1"/>
          <w:sz w:val="28"/>
          <w:szCs w:val="28"/>
        </w:rPr>
        <w:t>名参赛选手在财务会计和管理会计</w:t>
      </w:r>
      <w:r>
        <w:rPr>
          <w:rFonts w:ascii="仿宋" w:eastAsia="仿宋" w:hAnsi="仿宋" w:cs="仿宋_GB2312" w:hint="eastAsia"/>
          <w:color w:val="000000" w:themeColor="text1"/>
          <w:sz w:val="28"/>
          <w:szCs w:val="28"/>
        </w:rPr>
        <w:t>2</w:t>
      </w:r>
      <w:r>
        <w:rPr>
          <w:rFonts w:ascii="仿宋" w:eastAsia="仿宋" w:hAnsi="仿宋" w:cs="仿宋_GB2312" w:hint="eastAsia"/>
          <w:color w:val="000000" w:themeColor="text1"/>
          <w:sz w:val="28"/>
          <w:szCs w:val="28"/>
        </w:rPr>
        <w:t>个环节的岗位对应为：出纳岗位对应资金管理岗位、成本会计对应成本管理岗位、审核会计对应营运管理岗位、会计主管对应绩效管理岗位。每人两岗（两个环节一体化一</w:t>
      </w:r>
      <w:r>
        <w:rPr>
          <w:rFonts w:ascii="仿宋" w:eastAsia="仿宋" w:hAnsi="仿宋" w:cs="仿宋_GB2312" w:hint="eastAsia"/>
          <w:color w:val="000000" w:themeColor="text1"/>
          <w:sz w:val="28"/>
          <w:szCs w:val="28"/>
        </w:rPr>
        <w:t>次性</w:t>
      </w:r>
      <w:r>
        <w:rPr>
          <w:rFonts w:ascii="仿宋" w:eastAsia="仿宋" w:hAnsi="仿宋" w:cs="仿宋_GB2312" w:hint="eastAsia"/>
          <w:color w:val="000000" w:themeColor="text1"/>
          <w:sz w:val="28"/>
          <w:szCs w:val="28"/>
        </w:rPr>
        <w:t>定），参赛选手岗位一经确定，不得更换。</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财务会计技能（</w:t>
      </w:r>
      <w:proofErr w:type="gramStart"/>
      <w:r>
        <w:rPr>
          <w:rFonts w:ascii="仿宋" w:eastAsia="仿宋" w:hAnsi="仿宋" w:cs="仿宋_GB2312" w:hint="eastAsia"/>
          <w:color w:val="000000" w:themeColor="text1"/>
          <w:sz w:val="28"/>
          <w:szCs w:val="28"/>
        </w:rPr>
        <w:t>含职业</w:t>
      </w:r>
      <w:proofErr w:type="gramEnd"/>
      <w:r>
        <w:rPr>
          <w:rFonts w:ascii="仿宋" w:eastAsia="仿宋" w:hAnsi="仿宋" w:cs="仿宋_GB2312" w:hint="eastAsia"/>
          <w:color w:val="000000" w:themeColor="text1"/>
          <w:sz w:val="28"/>
          <w:szCs w:val="28"/>
        </w:rPr>
        <w:t>素养）竞赛环节以团队设置竞赛台位，按岗位标注选手座位，竞赛台位在竞赛当天本环节开赛</w:t>
      </w:r>
      <w:r>
        <w:rPr>
          <w:rFonts w:ascii="仿宋" w:eastAsia="仿宋" w:hAnsi="仿宋" w:cs="仿宋_GB2312"/>
          <w:color w:val="000000" w:themeColor="text1"/>
          <w:sz w:val="28"/>
          <w:szCs w:val="28"/>
        </w:rPr>
        <w:t>前通过两</w:t>
      </w:r>
      <w:r>
        <w:rPr>
          <w:rFonts w:ascii="仿宋" w:eastAsia="仿宋" w:hAnsi="仿宋" w:cs="仿宋_GB2312" w:hint="eastAsia"/>
          <w:color w:val="000000" w:themeColor="text1"/>
          <w:sz w:val="28"/>
          <w:szCs w:val="28"/>
        </w:rPr>
        <w:t>轮抽签决定（会</w:t>
      </w:r>
      <w:r>
        <w:rPr>
          <w:rFonts w:ascii="仿宋" w:eastAsia="仿宋" w:hAnsi="仿宋" w:cs="仿宋_GB2312" w:hint="eastAsia"/>
          <w:color w:val="000000" w:themeColor="text1"/>
          <w:sz w:val="28"/>
          <w:szCs w:val="28"/>
        </w:rPr>
        <w:lastRenderedPageBreak/>
        <w:t>计主管岗位队员抽取、抽签加密）。管理会计技能竞赛环节同样以团队设置竞赛台位，按岗位标注选手座位，竞赛台位在竞赛当天本环节开赛前通过两轮抽签决定（绩效管理岗位队员抽取、抽签加密）。</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每校限报</w:t>
      </w:r>
      <w:r>
        <w:rPr>
          <w:rFonts w:ascii="仿宋" w:eastAsia="仿宋" w:hAnsi="仿宋" w:cs="仿宋_GB2312" w:hint="eastAsia"/>
          <w:color w:val="000000" w:themeColor="text1"/>
          <w:sz w:val="28"/>
          <w:szCs w:val="28"/>
        </w:rPr>
        <w:t>1</w:t>
      </w:r>
      <w:r>
        <w:rPr>
          <w:rFonts w:ascii="仿宋" w:eastAsia="仿宋" w:hAnsi="仿宋" w:cs="仿宋_GB2312" w:hint="eastAsia"/>
          <w:color w:val="000000" w:themeColor="text1"/>
          <w:sz w:val="28"/>
          <w:szCs w:val="28"/>
        </w:rPr>
        <w:t>队，每支参赛队由</w:t>
      </w:r>
      <w:r>
        <w:rPr>
          <w:rFonts w:ascii="仿宋" w:eastAsia="仿宋" w:hAnsi="仿宋" w:cs="仿宋_GB2312" w:hint="eastAsia"/>
          <w:color w:val="000000" w:themeColor="text1"/>
          <w:sz w:val="28"/>
          <w:szCs w:val="28"/>
        </w:rPr>
        <w:t>5-7</w:t>
      </w:r>
      <w:r>
        <w:rPr>
          <w:rFonts w:ascii="仿宋" w:eastAsia="仿宋" w:hAnsi="仿宋" w:cs="仿宋_GB2312" w:hint="eastAsia"/>
          <w:color w:val="000000" w:themeColor="text1"/>
          <w:sz w:val="28"/>
          <w:szCs w:val="28"/>
        </w:rPr>
        <w:t>人组成，其中指导教师</w:t>
      </w:r>
      <w:r>
        <w:rPr>
          <w:rFonts w:ascii="仿宋" w:eastAsia="仿宋" w:hAnsi="仿宋" w:cs="仿宋_GB2312" w:hint="eastAsia"/>
          <w:color w:val="000000" w:themeColor="text1"/>
          <w:sz w:val="28"/>
          <w:szCs w:val="28"/>
        </w:rPr>
        <w:t>1-3</w:t>
      </w:r>
      <w:r>
        <w:rPr>
          <w:rFonts w:ascii="仿宋" w:eastAsia="仿宋" w:hAnsi="仿宋" w:cs="仿宋_GB2312" w:hint="eastAsia"/>
          <w:color w:val="000000" w:themeColor="text1"/>
          <w:sz w:val="28"/>
          <w:szCs w:val="28"/>
        </w:rPr>
        <w:t>名、参赛选手</w:t>
      </w:r>
      <w:r>
        <w:rPr>
          <w:rFonts w:ascii="仿宋" w:eastAsia="仿宋" w:hAnsi="仿宋" w:cs="仿宋_GB2312"/>
          <w:color w:val="000000" w:themeColor="text1"/>
          <w:sz w:val="28"/>
          <w:szCs w:val="28"/>
        </w:rPr>
        <w:t>4</w:t>
      </w:r>
      <w:r>
        <w:rPr>
          <w:rFonts w:ascii="仿宋" w:eastAsia="仿宋" w:hAnsi="仿宋" w:cs="仿宋_GB2312" w:hint="eastAsia"/>
          <w:color w:val="000000" w:themeColor="text1"/>
          <w:sz w:val="28"/>
          <w:szCs w:val="28"/>
        </w:rPr>
        <w:t>名，</w:t>
      </w:r>
      <w:r>
        <w:rPr>
          <w:rFonts w:ascii="仿宋" w:eastAsia="仿宋" w:hAnsi="仿宋" w:cs="仿宋_GB2312"/>
          <w:color w:val="000000" w:themeColor="text1"/>
          <w:sz w:val="28"/>
          <w:szCs w:val="28"/>
        </w:rPr>
        <w:t>岗位角色由各参赛队报名时确定</w:t>
      </w:r>
      <w:r>
        <w:rPr>
          <w:rFonts w:ascii="仿宋" w:eastAsia="仿宋" w:hAnsi="仿宋" w:cs="仿宋_GB2312" w:hint="eastAsia"/>
          <w:color w:val="000000" w:themeColor="text1"/>
          <w:sz w:val="28"/>
          <w:szCs w:val="28"/>
        </w:rPr>
        <w:t>。</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凡在往届全国职业院校技能大赛中获一等奖的选手，不再参加同一项目同一组别的赛项。</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参赛选手应为</w:t>
      </w:r>
      <w:r>
        <w:rPr>
          <w:rFonts w:ascii="仿宋" w:eastAsia="仿宋" w:hAnsi="仿宋" w:cs="仿宋_GB2312" w:hint="eastAsia"/>
          <w:color w:val="000000" w:themeColor="text1"/>
          <w:sz w:val="28"/>
          <w:szCs w:val="28"/>
        </w:rPr>
        <w:t>201</w:t>
      </w:r>
      <w:r>
        <w:rPr>
          <w:rFonts w:ascii="仿宋" w:eastAsia="仿宋" w:hAnsi="仿宋" w:cs="仿宋_GB2312"/>
          <w:color w:val="000000" w:themeColor="text1"/>
          <w:sz w:val="28"/>
          <w:szCs w:val="28"/>
        </w:rPr>
        <w:t>9</w:t>
      </w:r>
      <w:r>
        <w:rPr>
          <w:rFonts w:ascii="仿宋" w:eastAsia="仿宋" w:hAnsi="仿宋" w:cs="仿宋_GB2312" w:hint="eastAsia"/>
          <w:color w:val="000000" w:themeColor="text1"/>
          <w:sz w:val="28"/>
          <w:szCs w:val="28"/>
        </w:rPr>
        <w:t>年本校在籍的普通全日制高职高专学生（包含非高职高专院校专科阶段学历学生），性别不限。</w:t>
      </w:r>
      <w:r>
        <w:rPr>
          <w:rFonts w:ascii="仿宋_GB2312" w:eastAsia="仿宋_GB2312" w:hAnsi="仿宋" w:hint="eastAsia"/>
          <w:color w:val="000000" w:themeColor="text1"/>
          <w:sz w:val="28"/>
          <w:szCs w:val="28"/>
        </w:rPr>
        <w:t>参赛选手年龄须不超过</w:t>
      </w:r>
      <w:r>
        <w:rPr>
          <w:rFonts w:ascii="仿宋_GB2312" w:eastAsia="仿宋_GB2312" w:hAnsi="仿宋" w:hint="eastAsia"/>
          <w:color w:val="000000" w:themeColor="text1"/>
          <w:sz w:val="28"/>
          <w:szCs w:val="28"/>
        </w:rPr>
        <w:t>25</w:t>
      </w:r>
      <w:r>
        <w:rPr>
          <w:rFonts w:ascii="仿宋_GB2312" w:eastAsia="仿宋_GB2312" w:hAnsi="仿宋" w:hint="eastAsia"/>
          <w:color w:val="000000" w:themeColor="text1"/>
          <w:sz w:val="28"/>
          <w:szCs w:val="28"/>
        </w:rPr>
        <w:t>周岁（当年），年龄计算时间截止</w:t>
      </w:r>
      <w:r>
        <w:rPr>
          <w:rFonts w:ascii="仿宋_GB2312" w:eastAsia="仿宋_GB2312" w:hAnsi="仿宋" w:hint="eastAsia"/>
          <w:color w:val="000000" w:themeColor="text1"/>
          <w:sz w:val="28"/>
          <w:szCs w:val="28"/>
        </w:rPr>
        <w:t>201</w:t>
      </w:r>
      <w:r>
        <w:rPr>
          <w:rFonts w:ascii="仿宋_GB2312" w:eastAsia="仿宋_GB2312" w:hAnsi="仿宋"/>
          <w:color w:val="000000" w:themeColor="text1"/>
          <w:sz w:val="28"/>
          <w:szCs w:val="28"/>
        </w:rPr>
        <w:t>9</w:t>
      </w:r>
      <w:r>
        <w:rPr>
          <w:rFonts w:ascii="仿宋_GB2312" w:eastAsia="仿宋_GB2312" w:hAnsi="仿宋" w:hint="eastAsia"/>
          <w:color w:val="000000" w:themeColor="text1"/>
          <w:sz w:val="28"/>
          <w:szCs w:val="28"/>
        </w:rPr>
        <w:t>年</w:t>
      </w:r>
      <w:r>
        <w:rPr>
          <w:rFonts w:ascii="仿宋_GB2312" w:eastAsia="仿宋_GB2312" w:hAnsi="仿宋" w:hint="eastAsia"/>
          <w:color w:val="000000" w:themeColor="text1"/>
          <w:sz w:val="28"/>
          <w:szCs w:val="28"/>
        </w:rPr>
        <w:t>5</w:t>
      </w:r>
      <w:r>
        <w:rPr>
          <w:rFonts w:ascii="仿宋_GB2312" w:eastAsia="仿宋_GB2312" w:hAnsi="仿宋" w:hint="eastAsia"/>
          <w:color w:val="000000" w:themeColor="text1"/>
          <w:sz w:val="28"/>
          <w:szCs w:val="28"/>
        </w:rPr>
        <w:t>月</w:t>
      </w:r>
      <w:r>
        <w:rPr>
          <w:rFonts w:ascii="仿宋_GB2312" w:eastAsia="仿宋_GB2312" w:hAnsi="仿宋" w:hint="eastAsia"/>
          <w:color w:val="000000" w:themeColor="text1"/>
          <w:sz w:val="28"/>
          <w:szCs w:val="28"/>
        </w:rPr>
        <w:t>1</w:t>
      </w:r>
      <w:r>
        <w:rPr>
          <w:rFonts w:ascii="仿宋_GB2312" w:eastAsia="仿宋_GB2312" w:hAnsi="仿宋" w:hint="eastAsia"/>
          <w:color w:val="000000" w:themeColor="text1"/>
          <w:sz w:val="28"/>
          <w:szCs w:val="28"/>
        </w:rPr>
        <w:t>日。</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每参赛代表队指派领队</w:t>
      </w: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名（可由指导教师兼任），负责竞赛的协调工作。</w:t>
      </w:r>
    </w:p>
    <w:p w:rsidR="00385C0B" w:rsidRDefault="009F3C25">
      <w:pPr>
        <w:ind w:firstLine="562"/>
        <w:rPr>
          <w:rFonts w:ascii="仿宋" w:eastAsia="仿宋" w:hAnsi="仿宋"/>
          <w:b/>
          <w:color w:val="000000" w:themeColor="text1"/>
          <w:sz w:val="28"/>
          <w:szCs w:val="28"/>
        </w:rPr>
      </w:pPr>
      <w:r>
        <w:rPr>
          <w:rFonts w:ascii="仿宋" w:eastAsia="仿宋" w:hAnsi="仿宋" w:hint="eastAsia"/>
          <w:b/>
          <w:color w:val="000000" w:themeColor="text1"/>
          <w:sz w:val="28"/>
          <w:szCs w:val="28"/>
        </w:rPr>
        <w:t>四、竞赛内容</w:t>
      </w:r>
    </w:p>
    <w:p w:rsidR="00385C0B" w:rsidRDefault="009F3C25">
      <w:pPr>
        <w:snapToGrid w:val="0"/>
        <w:spacing w:line="560" w:lineRule="exact"/>
        <w:ind w:firstLineChars="200" w:firstLine="562"/>
        <w:rPr>
          <w:rFonts w:ascii="仿宋_GB2312" w:eastAsia="仿宋_GB2312" w:hAnsi="仿宋" w:cs="仿宋_GB2312"/>
          <w:b/>
          <w:bCs/>
          <w:color w:val="000000" w:themeColor="text1"/>
          <w:sz w:val="28"/>
          <w:szCs w:val="28"/>
        </w:rPr>
      </w:pPr>
      <w:r>
        <w:rPr>
          <w:rFonts w:ascii="仿宋_GB2312" w:eastAsia="仿宋_GB2312" w:hAnsi="仿宋" w:cs="仿宋_GB2312" w:hint="eastAsia"/>
          <w:b/>
          <w:bCs/>
          <w:color w:val="000000" w:themeColor="text1"/>
          <w:sz w:val="28"/>
          <w:szCs w:val="28"/>
        </w:rPr>
        <w:t>（一）竞赛内容</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竞赛包括财务会计技能竞赛和管理会计技能竞赛两个环节，分上下两个半场进行。其中财务会计技能竞赛环节包含岗位职业素养竞赛内容（岗位职业素养考核穿插和融入于团队竞赛过程中），管理会计技能竞赛环节也采用团队竞赛方式。</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 xml:space="preserve">1. </w:t>
      </w:r>
      <w:r>
        <w:rPr>
          <w:rFonts w:ascii="仿宋" w:eastAsia="仿宋" w:hAnsi="仿宋" w:cs="仿宋_GB2312" w:hint="eastAsia"/>
          <w:color w:val="000000" w:themeColor="text1"/>
          <w:sz w:val="28"/>
          <w:szCs w:val="28"/>
        </w:rPr>
        <w:t>财务会计技能（</w:t>
      </w:r>
      <w:proofErr w:type="gramStart"/>
      <w:r>
        <w:rPr>
          <w:rFonts w:ascii="仿宋" w:eastAsia="仿宋" w:hAnsi="仿宋" w:cs="仿宋_GB2312" w:hint="eastAsia"/>
          <w:color w:val="000000" w:themeColor="text1"/>
          <w:sz w:val="28"/>
          <w:szCs w:val="28"/>
        </w:rPr>
        <w:t>含职业</w:t>
      </w:r>
      <w:proofErr w:type="gramEnd"/>
      <w:r>
        <w:rPr>
          <w:rFonts w:ascii="仿宋" w:eastAsia="仿宋" w:hAnsi="仿宋" w:cs="仿宋_GB2312" w:hint="eastAsia"/>
          <w:color w:val="000000" w:themeColor="text1"/>
          <w:sz w:val="28"/>
          <w:szCs w:val="28"/>
        </w:rPr>
        <w:t>素养）竞赛环节竞赛内容及分值分布</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财务会计技能竞赛环节共</w:t>
      </w:r>
      <w:r>
        <w:rPr>
          <w:rFonts w:ascii="仿宋" w:eastAsia="仿宋" w:hAnsi="仿宋" w:cs="仿宋_GB2312" w:hint="eastAsia"/>
          <w:color w:val="000000" w:themeColor="text1"/>
          <w:sz w:val="28"/>
          <w:szCs w:val="28"/>
        </w:rPr>
        <w:t>400</w:t>
      </w:r>
      <w:r>
        <w:rPr>
          <w:rFonts w:ascii="仿宋" w:eastAsia="仿宋" w:hAnsi="仿宋" w:cs="仿宋_GB2312" w:hint="eastAsia"/>
          <w:color w:val="000000" w:themeColor="text1"/>
          <w:sz w:val="28"/>
          <w:szCs w:val="28"/>
        </w:rPr>
        <w:t>分，其中</w:t>
      </w:r>
      <w:r>
        <w:rPr>
          <w:rFonts w:ascii="仿宋" w:eastAsia="仿宋" w:hAnsi="仿宋" w:cs="仿宋_GB2312" w:hint="eastAsia"/>
          <w:color w:val="000000" w:themeColor="text1"/>
          <w:sz w:val="28"/>
          <w:szCs w:val="28"/>
        </w:rPr>
        <w:t>4</w:t>
      </w:r>
      <w:r>
        <w:rPr>
          <w:rFonts w:ascii="仿宋" w:eastAsia="仿宋" w:hAnsi="仿宋" w:cs="仿宋_GB2312" w:hint="eastAsia"/>
          <w:color w:val="000000" w:themeColor="text1"/>
          <w:sz w:val="28"/>
          <w:szCs w:val="28"/>
        </w:rPr>
        <w:t>个岗位职业素养考核各</w:t>
      </w:r>
      <w:r>
        <w:rPr>
          <w:rFonts w:ascii="仿宋" w:eastAsia="仿宋" w:hAnsi="仿宋" w:cs="仿宋_GB2312" w:hint="eastAsia"/>
          <w:color w:val="000000" w:themeColor="text1"/>
          <w:sz w:val="28"/>
          <w:szCs w:val="28"/>
        </w:rPr>
        <w:t>10</w:t>
      </w:r>
      <w:r>
        <w:rPr>
          <w:rFonts w:ascii="仿宋" w:eastAsia="仿宋" w:hAnsi="仿宋" w:cs="仿宋_GB2312" w:hint="eastAsia"/>
          <w:color w:val="000000" w:themeColor="text1"/>
          <w:sz w:val="28"/>
          <w:szCs w:val="28"/>
        </w:rPr>
        <w:t>分，共</w:t>
      </w:r>
      <w:r>
        <w:rPr>
          <w:rFonts w:ascii="仿宋" w:eastAsia="仿宋" w:hAnsi="仿宋" w:cs="仿宋_GB2312" w:hint="eastAsia"/>
          <w:color w:val="000000" w:themeColor="text1"/>
          <w:sz w:val="28"/>
          <w:szCs w:val="28"/>
        </w:rPr>
        <w:t>40</w:t>
      </w:r>
      <w:r>
        <w:rPr>
          <w:rFonts w:ascii="仿宋" w:eastAsia="仿宋" w:hAnsi="仿宋" w:cs="仿宋_GB2312" w:hint="eastAsia"/>
          <w:color w:val="000000" w:themeColor="text1"/>
          <w:sz w:val="28"/>
          <w:szCs w:val="28"/>
        </w:rPr>
        <w:t>分，团队合作竞赛</w:t>
      </w:r>
      <w:r>
        <w:rPr>
          <w:rFonts w:ascii="仿宋" w:eastAsia="仿宋" w:hAnsi="仿宋" w:cs="仿宋_GB2312" w:hint="eastAsia"/>
          <w:color w:val="000000" w:themeColor="text1"/>
          <w:sz w:val="28"/>
          <w:szCs w:val="28"/>
        </w:rPr>
        <w:t>360</w:t>
      </w:r>
      <w:r>
        <w:rPr>
          <w:rFonts w:ascii="仿宋" w:eastAsia="仿宋" w:hAnsi="仿宋" w:cs="仿宋_GB2312" w:hint="eastAsia"/>
          <w:color w:val="000000" w:themeColor="text1"/>
          <w:sz w:val="28"/>
          <w:szCs w:val="28"/>
        </w:rPr>
        <w:t>分。（岗位职业素养考核在全部正确的基础上，每提前</w:t>
      </w:r>
      <w:r>
        <w:rPr>
          <w:rFonts w:ascii="仿宋" w:eastAsia="仿宋" w:hAnsi="仿宋" w:cs="仿宋_GB2312" w:hint="eastAsia"/>
          <w:color w:val="000000" w:themeColor="text1"/>
          <w:sz w:val="28"/>
          <w:szCs w:val="28"/>
        </w:rPr>
        <w:t>1</w:t>
      </w:r>
      <w:r>
        <w:rPr>
          <w:rFonts w:ascii="仿宋" w:eastAsia="仿宋" w:hAnsi="仿宋" w:cs="仿宋_GB2312" w:hint="eastAsia"/>
          <w:color w:val="000000" w:themeColor="text1"/>
          <w:sz w:val="28"/>
          <w:szCs w:val="28"/>
        </w:rPr>
        <w:t>秒可获得奖励分</w:t>
      </w:r>
      <w:r>
        <w:rPr>
          <w:rFonts w:ascii="仿宋" w:eastAsia="仿宋" w:hAnsi="仿宋" w:cs="仿宋_GB2312" w:hint="eastAsia"/>
          <w:color w:val="000000" w:themeColor="text1"/>
          <w:sz w:val="28"/>
          <w:szCs w:val="28"/>
        </w:rPr>
        <w:t>0.01</w:t>
      </w:r>
      <w:r>
        <w:rPr>
          <w:rFonts w:ascii="仿宋" w:eastAsia="仿宋" w:hAnsi="仿宋" w:cs="仿宋_GB2312" w:hint="eastAsia"/>
          <w:color w:val="000000" w:themeColor="text1"/>
          <w:sz w:val="28"/>
          <w:szCs w:val="28"/>
        </w:rPr>
        <w:t>分）</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1</w:t>
      </w:r>
      <w:r>
        <w:rPr>
          <w:rFonts w:ascii="仿宋" w:eastAsia="仿宋" w:hAnsi="仿宋" w:cs="仿宋_GB2312" w:hint="eastAsia"/>
          <w:color w:val="000000" w:themeColor="text1"/>
          <w:sz w:val="28"/>
          <w:szCs w:val="28"/>
        </w:rPr>
        <w:t>）岗位职业素养考核内容及分值（共</w:t>
      </w:r>
      <w:r>
        <w:rPr>
          <w:rFonts w:ascii="仿宋" w:eastAsia="仿宋" w:hAnsi="仿宋" w:cs="仿宋_GB2312" w:hint="eastAsia"/>
          <w:color w:val="000000" w:themeColor="text1"/>
          <w:sz w:val="28"/>
          <w:szCs w:val="28"/>
        </w:rPr>
        <w:t>40</w:t>
      </w:r>
      <w:r>
        <w:rPr>
          <w:rFonts w:ascii="仿宋" w:eastAsia="仿宋" w:hAnsi="仿宋" w:cs="仿宋_GB2312" w:hint="eastAsia"/>
          <w:color w:val="000000" w:themeColor="text1"/>
          <w:sz w:val="28"/>
          <w:szCs w:val="28"/>
        </w:rPr>
        <w:t>分）</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严谨准确精神——出纳岗位</w:t>
      </w:r>
      <w:r>
        <w:rPr>
          <w:rFonts w:ascii="仿宋" w:eastAsia="仿宋" w:hAnsi="仿宋" w:cs="仿宋_GB2312" w:hint="eastAsia"/>
          <w:color w:val="000000" w:themeColor="text1"/>
          <w:sz w:val="28"/>
          <w:szCs w:val="28"/>
        </w:rPr>
        <w:t>——现金存储业务（</w:t>
      </w:r>
      <w:r>
        <w:rPr>
          <w:rFonts w:ascii="仿宋" w:eastAsia="仿宋" w:hAnsi="仿宋" w:cs="仿宋_GB2312" w:hint="eastAsia"/>
          <w:color w:val="000000" w:themeColor="text1"/>
          <w:sz w:val="28"/>
          <w:szCs w:val="28"/>
        </w:rPr>
        <w:t>10</w:t>
      </w:r>
      <w:r>
        <w:rPr>
          <w:rFonts w:ascii="仿宋" w:eastAsia="仿宋" w:hAnsi="仿宋" w:cs="仿宋_GB2312" w:hint="eastAsia"/>
          <w:color w:val="000000" w:themeColor="text1"/>
          <w:sz w:val="28"/>
          <w:szCs w:val="28"/>
        </w:rPr>
        <w:t>分）</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耐心细致态度——审核会计——银行对账业务（</w:t>
      </w:r>
      <w:r>
        <w:rPr>
          <w:rFonts w:ascii="仿宋" w:eastAsia="仿宋" w:hAnsi="仿宋" w:cs="仿宋_GB2312" w:hint="eastAsia"/>
          <w:color w:val="000000" w:themeColor="text1"/>
          <w:sz w:val="28"/>
          <w:szCs w:val="28"/>
        </w:rPr>
        <w:t>10</w:t>
      </w:r>
      <w:r>
        <w:rPr>
          <w:rFonts w:ascii="仿宋" w:eastAsia="仿宋" w:hAnsi="仿宋" w:cs="仿宋_GB2312" w:hint="eastAsia"/>
          <w:color w:val="000000" w:themeColor="text1"/>
          <w:sz w:val="28"/>
          <w:szCs w:val="28"/>
        </w:rPr>
        <w:t>分）</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lastRenderedPageBreak/>
        <w:t>快速高效作风——成本会计——凭证汇总业务（</w:t>
      </w:r>
      <w:r>
        <w:rPr>
          <w:rFonts w:ascii="仿宋" w:eastAsia="仿宋" w:hAnsi="仿宋" w:cs="仿宋_GB2312" w:hint="eastAsia"/>
          <w:color w:val="000000" w:themeColor="text1"/>
          <w:sz w:val="28"/>
          <w:szCs w:val="28"/>
        </w:rPr>
        <w:t>10</w:t>
      </w:r>
      <w:r>
        <w:rPr>
          <w:rFonts w:ascii="仿宋" w:eastAsia="仿宋" w:hAnsi="仿宋" w:cs="仿宋_GB2312" w:hint="eastAsia"/>
          <w:color w:val="000000" w:themeColor="text1"/>
          <w:sz w:val="28"/>
          <w:szCs w:val="28"/>
        </w:rPr>
        <w:t>分）</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灵活应变能力——会计主管——会计制度设计（</w:t>
      </w:r>
      <w:r>
        <w:rPr>
          <w:rFonts w:ascii="仿宋" w:eastAsia="仿宋" w:hAnsi="仿宋" w:cs="仿宋_GB2312" w:hint="eastAsia"/>
          <w:color w:val="000000" w:themeColor="text1"/>
          <w:sz w:val="28"/>
          <w:szCs w:val="28"/>
        </w:rPr>
        <w:t>10</w:t>
      </w:r>
      <w:r>
        <w:rPr>
          <w:rFonts w:ascii="仿宋" w:eastAsia="仿宋" w:hAnsi="仿宋" w:cs="仿宋_GB2312" w:hint="eastAsia"/>
          <w:color w:val="000000" w:themeColor="text1"/>
          <w:sz w:val="28"/>
          <w:szCs w:val="28"/>
        </w:rPr>
        <w:t>分）</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2</w:t>
      </w:r>
      <w:r>
        <w:rPr>
          <w:rFonts w:ascii="仿宋" w:eastAsia="仿宋" w:hAnsi="仿宋" w:cs="仿宋_GB2312" w:hint="eastAsia"/>
          <w:color w:val="000000" w:themeColor="text1"/>
          <w:sz w:val="28"/>
          <w:szCs w:val="28"/>
        </w:rPr>
        <w:t>）团队赛竞赛内容及分值（共</w:t>
      </w:r>
      <w:r>
        <w:rPr>
          <w:rFonts w:ascii="仿宋" w:eastAsia="仿宋" w:hAnsi="仿宋" w:cs="仿宋_GB2312" w:hint="eastAsia"/>
          <w:color w:val="000000" w:themeColor="text1"/>
          <w:sz w:val="28"/>
          <w:szCs w:val="28"/>
        </w:rPr>
        <w:t>360</w:t>
      </w:r>
      <w:r>
        <w:rPr>
          <w:rFonts w:ascii="仿宋" w:eastAsia="仿宋" w:hAnsi="仿宋" w:cs="仿宋_GB2312" w:hint="eastAsia"/>
          <w:color w:val="000000" w:themeColor="text1"/>
          <w:sz w:val="28"/>
          <w:szCs w:val="28"/>
        </w:rPr>
        <w:t>分）</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color w:val="000000" w:themeColor="text1"/>
          <w:sz w:val="28"/>
          <w:szCs w:val="28"/>
        </w:rPr>
        <w:fldChar w:fldCharType="begin"/>
      </w:r>
      <w:r>
        <w:rPr>
          <w:rFonts w:ascii="仿宋" w:eastAsia="仿宋" w:hAnsi="仿宋" w:cs="仿宋_GB2312"/>
          <w:color w:val="000000" w:themeColor="text1"/>
          <w:sz w:val="28"/>
          <w:szCs w:val="28"/>
        </w:rPr>
        <w:instrText xml:space="preserve"> </w:instrText>
      </w:r>
      <w:r>
        <w:rPr>
          <w:rFonts w:ascii="仿宋" w:eastAsia="仿宋" w:hAnsi="仿宋" w:cs="仿宋_GB2312" w:hint="eastAsia"/>
          <w:color w:val="000000" w:themeColor="text1"/>
          <w:sz w:val="28"/>
          <w:szCs w:val="28"/>
        </w:rPr>
        <w:instrText>= 1 \* GB3</w:instrText>
      </w:r>
      <w:r>
        <w:rPr>
          <w:rFonts w:ascii="仿宋" w:eastAsia="仿宋" w:hAnsi="仿宋" w:cs="仿宋_GB2312"/>
          <w:color w:val="000000" w:themeColor="text1"/>
          <w:sz w:val="28"/>
          <w:szCs w:val="28"/>
        </w:rPr>
        <w:instrText xml:space="preserve"> </w:instrText>
      </w:r>
      <w:r>
        <w:rPr>
          <w:rFonts w:ascii="仿宋" w:eastAsia="仿宋" w:hAnsi="仿宋" w:cs="仿宋_GB2312"/>
          <w:color w:val="000000" w:themeColor="text1"/>
          <w:sz w:val="28"/>
          <w:szCs w:val="28"/>
        </w:rPr>
        <w:fldChar w:fldCharType="separate"/>
      </w:r>
      <w:r>
        <w:rPr>
          <w:rFonts w:ascii="仿宋" w:eastAsia="仿宋" w:hAnsi="仿宋" w:cs="仿宋_GB2312" w:hint="eastAsia"/>
          <w:color w:val="000000" w:themeColor="text1"/>
          <w:sz w:val="28"/>
          <w:szCs w:val="28"/>
        </w:rPr>
        <w:t>①</w:t>
      </w:r>
      <w:r>
        <w:rPr>
          <w:rFonts w:ascii="仿宋" w:eastAsia="仿宋" w:hAnsi="仿宋" w:cs="仿宋_GB2312"/>
          <w:color w:val="000000" w:themeColor="text1"/>
          <w:sz w:val="28"/>
          <w:szCs w:val="28"/>
        </w:rPr>
        <w:fldChar w:fldCharType="end"/>
      </w:r>
      <w:r>
        <w:rPr>
          <w:rFonts w:ascii="仿宋" w:eastAsia="仿宋" w:hAnsi="仿宋" w:cs="仿宋_GB2312" w:hint="eastAsia"/>
          <w:color w:val="000000" w:themeColor="text1"/>
          <w:sz w:val="28"/>
          <w:szCs w:val="28"/>
        </w:rPr>
        <w:t>出纳岗位</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支票签发、银行承兑汇票贴现、银行进账单填写、单据整理、网上电子支付业务、</w:t>
      </w:r>
      <w:proofErr w:type="gramStart"/>
      <w:r>
        <w:rPr>
          <w:rFonts w:ascii="仿宋" w:eastAsia="仿宋" w:hAnsi="仿宋" w:cs="仿宋_GB2312" w:hint="eastAsia"/>
          <w:color w:val="000000" w:themeColor="text1"/>
          <w:sz w:val="28"/>
          <w:szCs w:val="28"/>
        </w:rPr>
        <w:t>涉及收</w:t>
      </w:r>
      <w:proofErr w:type="gramEnd"/>
      <w:r>
        <w:rPr>
          <w:rFonts w:ascii="仿宋" w:eastAsia="仿宋" w:hAnsi="仿宋" w:cs="仿宋_GB2312" w:hint="eastAsia"/>
          <w:color w:val="000000" w:themeColor="text1"/>
          <w:sz w:val="28"/>
          <w:szCs w:val="28"/>
        </w:rPr>
        <w:t>付款记账凭证审核等。</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color w:val="000000" w:themeColor="text1"/>
          <w:sz w:val="28"/>
          <w:szCs w:val="28"/>
        </w:rPr>
        <w:fldChar w:fldCharType="begin"/>
      </w:r>
      <w:r>
        <w:rPr>
          <w:rFonts w:ascii="仿宋" w:eastAsia="仿宋" w:hAnsi="仿宋" w:cs="仿宋_GB2312"/>
          <w:color w:val="000000" w:themeColor="text1"/>
          <w:sz w:val="28"/>
          <w:szCs w:val="28"/>
        </w:rPr>
        <w:instrText xml:space="preserve"> </w:instrText>
      </w:r>
      <w:r>
        <w:rPr>
          <w:rFonts w:ascii="仿宋" w:eastAsia="仿宋" w:hAnsi="仿宋" w:cs="仿宋_GB2312" w:hint="eastAsia"/>
          <w:color w:val="000000" w:themeColor="text1"/>
          <w:sz w:val="28"/>
          <w:szCs w:val="28"/>
        </w:rPr>
        <w:instrText>= 2 \* GB3</w:instrText>
      </w:r>
      <w:r>
        <w:rPr>
          <w:rFonts w:ascii="仿宋" w:eastAsia="仿宋" w:hAnsi="仿宋" w:cs="仿宋_GB2312"/>
          <w:color w:val="000000" w:themeColor="text1"/>
          <w:sz w:val="28"/>
          <w:szCs w:val="28"/>
        </w:rPr>
        <w:instrText xml:space="preserve"> </w:instrText>
      </w:r>
      <w:r>
        <w:rPr>
          <w:rFonts w:ascii="仿宋" w:eastAsia="仿宋" w:hAnsi="仿宋" w:cs="仿宋_GB2312"/>
          <w:color w:val="000000" w:themeColor="text1"/>
          <w:sz w:val="28"/>
          <w:szCs w:val="28"/>
        </w:rPr>
        <w:fldChar w:fldCharType="separate"/>
      </w:r>
      <w:r>
        <w:rPr>
          <w:rFonts w:ascii="仿宋" w:eastAsia="仿宋" w:hAnsi="仿宋" w:cs="仿宋_GB2312" w:hint="eastAsia"/>
          <w:color w:val="000000" w:themeColor="text1"/>
          <w:sz w:val="28"/>
          <w:szCs w:val="28"/>
        </w:rPr>
        <w:t>②</w:t>
      </w:r>
      <w:r>
        <w:rPr>
          <w:rFonts w:ascii="仿宋" w:eastAsia="仿宋" w:hAnsi="仿宋" w:cs="仿宋_GB2312"/>
          <w:color w:val="000000" w:themeColor="text1"/>
          <w:sz w:val="28"/>
          <w:szCs w:val="28"/>
        </w:rPr>
        <w:fldChar w:fldCharType="end"/>
      </w:r>
      <w:r>
        <w:rPr>
          <w:rFonts w:ascii="仿宋" w:eastAsia="仿宋" w:hAnsi="仿宋" w:cs="仿宋_GB2312" w:hint="eastAsia"/>
          <w:color w:val="000000" w:themeColor="text1"/>
          <w:sz w:val="28"/>
          <w:szCs w:val="28"/>
        </w:rPr>
        <w:t>成本会计岗位</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填制成本核算原始凭证、计算产品成本、编制成本核算相关的记账凭证、编制</w:t>
      </w:r>
      <w:r>
        <w:rPr>
          <w:rFonts w:ascii="仿宋" w:eastAsia="仿宋" w:hAnsi="仿宋" w:cs="仿宋_GB2312"/>
          <w:color w:val="000000" w:themeColor="text1"/>
          <w:sz w:val="28"/>
          <w:szCs w:val="28"/>
        </w:rPr>
        <w:t>成本报表</w:t>
      </w:r>
      <w:r>
        <w:rPr>
          <w:rFonts w:ascii="仿宋" w:eastAsia="仿宋" w:hAnsi="仿宋" w:cs="仿宋_GB2312" w:hint="eastAsia"/>
          <w:color w:val="000000" w:themeColor="text1"/>
          <w:sz w:val="28"/>
          <w:szCs w:val="28"/>
        </w:rPr>
        <w:t>、进行成本分析等。</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color w:val="000000" w:themeColor="text1"/>
          <w:sz w:val="28"/>
          <w:szCs w:val="28"/>
        </w:rPr>
        <w:fldChar w:fldCharType="begin"/>
      </w:r>
      <w:r>
        <w:rPr>
          <w:rFonts w:ascii="仿宋" w:eastAsia="仿宋" w:hAnsi="仿宋" w:cs="仿宋_GB2312"/>
          <w:color w:val="000000" w:themeColor="text1"/>
          <w:sz w:val="28"/>
          <w:szCs w:val="28"/>
        </w:rPr>
        <w:instrText xml:space="preserve"> </w:instrText>
      </w:r>
      <w:r>
        <w:rPr>
          <w:rFonts w:ascii="仿宋" w:eastAsia="仿宋" w:hAnsi="仿宋" w:cs="仿宋_GB2312" w:hint="eastAsia"/>
          <w:color w:val="000000" w:themeColor="text1"/>
          <w:sz w:val="28"/>
          <w:szCs w:val="28"/>
        </w:rPr>
        <w:instrText>= 3 \* GB3</w:instrText>
      </w:r>
      <w:r>
        <w:rPr>
          <w:rFonts w:ascii="仿宋" w:eastAsia="仿宋" w:hAnsi="仿宋" w:cs="仿宋_GB2312"/>
          <w:color w:val="000000" w:themeColor="text1"/>
          <w:sz w:val="28"/>
          <w:szCs w:val="28"/>
        </w:rPr>
        <w:instrText xml:space="preserve"> </w:instrText>
      </w:r>
      <w:r>
        <w:rPr>
          <w:rFonts w:ascii="仿宋" w:eastAsia="仿宋" w:hAnsi="仿宋" w:cs="仿宋_GB2312"/>
          <w:color w:val="000000" w:themeColor="text1"/>
          <w:sz w:val="28"/>
          <w:szCs w:val="28"/>
        </w:rPr>
        <w:fldChar w:fldCharType="separate"/>
      </w:r>
      <w:r>
        <w:rPr>
          <w:rFonts w:ascii="仿宋" w:eastAsia="仿宋" w:hAnsi="仿宋" w:cs="仿宋_GB2312" w:hint="eastAsia"/>
          <w:color w:val="000000" w:themeColor="text1"/>
          <w:sz w:val="28"/>
          <w:szCs w:val="28"/>
        </w:rPr>
        <w:t>③</w:t>
      </w:r>
      <w:r>
        <w:rPr>
          <w:rFonts w:ascii="仿宋" w:eastAsia="仿宋" w:hAnsi="仿宋" w:cs="仿宋_GB2312"/>
          <w:color w:val="000000" w:themeColor="text1"/>
          <w:sz w:val="28"/>
          <w:szCs w:val="28"/>
        </w:rPr>
        <w:fldChar w:fldCharType="end"/>
      </w:r>
      <w:r>
        <w:rPr>
          <w:rFonts w:ascii="仿宋" w:eastAsia="仿宋" w:hAnsi="仿宋" w:cs="仿宋_GB2312" w:hint="eastAsia"/>
          <w:color w:val="000000" w:themeColor="text1"/>
          <w:sz w:val="28"/>
          <w:szCs w:val="28"/>
        </w:rPr>
        <w:t>审核会计岗位</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票据审核、填制除成本核算以外的相关业务原始凭证、编制除成本业务以外的记账凭证、凭证审核、账簿核对等。</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color w:val="000000" w:themeColor="text1"/>
          <w:sz w:val="28"/>
          <w:szCs w:val="28"/>
        </w:rPr>
        <w:fldChar w:fldCharType="begin"/>
      </w:r>
      <w:r>
        <w:rPr>
          <w:rFonts w:ascii="仿宋" w:eastAsia="仿宋" w:hAnsi="仿宋" w:cs="仿宋_GB2312"/>
          <w:color w:val="000000" w:themeColor="text1"/>
          <w:sz w:val="28"/>
          <w:szCs w:val="28"/>
        </w:rPr>
        <w:instrText xml:space="preserve"> </w:instrText>
      </w:r>
      <w:r>
        <w:rPr>
          <w:rFonts w:ascii="仿宋" w:eastAsia="仿宋" w:hAnsi="仿宋" w:cs="仿宋_GB2312" w:hint="eastAsia"/>
          <w:color w:val="000000" w:themeColor="text1"/>
          <w:sz w:val="28"/>
          <w:szCs w:val="28"/>
        </w:rPr>
        <w:instrText>= 4 \* GB3</w:instrText>
      </w:r>
      <w:r>
        <w:rPr>
          <w:rFonts w:ascii="仿宋" w:eastAsia="仿宋" w:hAnsi="仿宋" w:cs="仿宋_GB2312"/>
          <w:color w:val="000000" w:themeColor="text1"/>
          <w:sz w:val="28"/>
          <w:szCs w:val="28"/>
        </w:rPr>
        <w:instrText xml:space="preserve"> </w:instrText>
      </w:r>
      <w:r>
        <w:rPr>
          <w:rFonts w:ascii="仿宋" w:eastAsia="仿宋" w:hAnsi="仿宋" w:cs="仿宋_GB2312"/>
          <w:color w:val="000000" w:themeColor="text1"/>
          <w:sz w:val="28"/>
          <w:szCs w:val="28"/>
        </w:rPr>
        <w:fldChar w:fldCharType="separate"/>
      </w:r>
      <w:r>
        <w:rPr>
          <w:rFonts w:ascii="仿宋" w:eastAsia="仿宋" w:hAnsi="仿宋" w:cs="仿宋_GB2312" w:hint="eastAsia"/>
          <w:color w:val="000000" w:themeColor="text1"/>
          <w:sz w:val="28"/>
          <w:szCs w:val="28"/>
        </w:rPr>
        <w:t>④</w:t>
      </w:r>
      <w:r>
        <w:rPr>
          <w:rFonts w:ascii="仿宋" w:eastAsia="仿宋" w:hAnsi="仿宋" w:cs="仿宋_GB2312"/>
          <w:color w:val="000000" w:themeColor="text1"/>
          <w:sz w:val="28"/>
          <w:szCs w:val="28"/>
        </w:rPr>
        <w:fldChar w:fldCharType="end"/>
      </w:r>
      <w:r>
        <w:rPr>
          <w:rFonts w:ascii="仿宋" w:eastAsia="仿宋" w:hAnsi="仿宋" w:cs="仿宋_GB2312" w:hint="eastAsia"/>
          <w:color w:val="000000" w:themeColor="text1"/>
          <w:sz w:val="28"/>
          <w:szCs w:val="28"/>
        </w:rPr>
        <w:t>会计主管岗位</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建立账套、凭证的审核、过账及结账，网上电子支付业务的审核授权，网上税费申报、报表编制（包括资产负债表、利润表公式设置）及报表分析、纳税</w:t>
      </w:r>
      <w:r>
        <w:rPr>
          <w:rFonts w:ascii="仿宋" w:eastAsia="仿宋" w:hAnsi="仿宋" w:cs="仿宋_GB2312"/>
          <w:color w:val="000000" w:themeColor="text1"/>
          <w:sz w:val="28"/>
          <w:szCs w:val="28"/>
        </w:rPr>
        <w:t>筹划</w:t>
      </w:r>
      <w:r>
        <w:rPr>
          <w:rFonts w:ascii="仿宋" w:eastAsia="仿宋" w:hAnsi="仿宋" w:cs="仿宋_GB2312" w:hint="eastAsia"/>
          <w:color w:val="000000" w:themeColor="text1"/>
          <w:sz w:val="28"/>
          <w:szCs w:val="28"/>
        </w:rPr>
        <w:t>等。</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color w:val="000000" w:themeColor="text1"/>
          <w:sz w:val="28"/>
          <w:szCs w:val="28"/>
        </w:rPr>
        <w:fldChar w:fldCharType="begin"/>
      </w:r>
      <w:r>
        <w:rPr>
          <w:rFonts w:ascii="仿宋" w:eastAsia="仿宋" w:hAnsi="仿宋" w:cs="仿宋_GB2312"/>
          <w:color w:val="000000" w:themeColor="text1"/>
          <w:sz w:val="28"/>
          <w:szCs w:val="28"/>
        </w:rPr>
        <w:instrText xml:space="preserve"> </w:instrText>
      </w:r>
      <w:r>
        <w:rPr>
          <w:rFonts w:ascii="仿宋" w:eastAsia="仿宋" w:hAnsi="仿宋" w:cs="仿宋_GB2312" w:hint="eastAsia"/>
          <w:color w:val="000000" w:themeColor="text1"/>
          <w:sz w:val="28"/>
          <w:szCs w:val="28"/>
        </w:rPr>
        <w:instrText>= 5 \* GB3</w:instrText>
      </w:r>
      <w:r>
        <w:rPr>
          <w:rFonts w:ascii="仿宋" w:eastAsia="仿宋" w:hAnsi="仿宋" w:cs="仿宋_GB2312"/>
          <w:color w:val="000000" w:themeColor="text1"/>
          <w:sz w:val="28"/>
          <w:szCs w:val="28"/>
        </w:rPr>
        <w:instrText xml:space="preserve"> </w:instrText>
      </w:r>
      <w:r>
        <w:rPr>
          <w:rFonts w:ascii="仿宋" w:eastAsia="仿宋" w:hAnsi="仿宋" w:cs="仿宋_GB2312"/>
          <w:color w:val="000000" w:themeColor="text1"/>
          <w:sz w:val="28"/>
          <w:szCs w:val="28"/>
        </w:rPr>
        <w:fldChar w:fldCharType="separate"/>
      </w:r>
      <w:r>
        <w:rPr>
          <w:rFonts w:ascii="仿宋" w:eastAsia="仿宋" w:hAnsi="仿宋" w:cs="仿宋_GB2312" w:hint="eastAsia"/>
          <w:color w:val="000000" w:themeColor="text1"/>
          <w:sz w:val="28"/>
          <w:szCs w:val="28"/>
        </w:rPr>
        <w:t>⑤</w:t>
      </w:r>
      <w:r>
        <w:rPr>
          <w:rFonts w:ascii="仿宋" w:eastAsia="仿宋" w:hAnsi="仿宋" w:cs="仿宋_GB2312"/>
          <w:color w:val="000000" w:themeColor="text1"/>
          <w:sz w:val="28"/>
          <w:szCs w:val="28"/>
        </w:rPr>
        <w:fldChar w:fldCharType="end"/>
      </w:r>
      <w:r>
        <w:rPr>
          <w:rFonts w:ascii="仿宋" w:eastAsia="仿宋" w:hAnsi="仿宋" w:cs="仿宋_GB2312" w:hint="eastAsia"/>
          <w:color w:val="000000" w:themeColor="text1"/>
          <w:sz w:val="28"/>
          <w:szCs w:val="28"/>
        </w:rPr>
        <w:t>团队合作项目：会计凭证的整理与装订</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3</w:t>
      </w:r>
      <w:r>
        <w:rPr>
          <w:rFonts w:ascii="仿宋" w:eastAsia="仿宋" w:hAnsi="仿宋" w:cs="仿宋_GB2312" w:hint="eastAsia"/>
          <w:color w:val="000000" w:themeColor="text1"/>
          <w:sz w:val="28"/>
          <w:szCs w:val="28"/>
        </w:rPr>
        <w:t>）特别说明</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color w:val="000000" w:themeColor="text1"/>
          <w:sz w:val="28"/>
          <w:szCs w:val="28"/>
        </w:rPr>
        <w:fldChar w:fldCharType="begin"/>
      </w:r>
      <w:r>
        <w:rPr>
          <w:rFonts w:ascii="仿宋" w:eastAsia="仿宋" w:hAnsi="仿宋" w:cs="仿宋_GB2312"/>
          <w:color w:val="000000" w:themeColor="text1"/>
          <w:sz w:val="28"/>
          <w:szCs w:val="28"/>
        </w:rPr>
        <w:instrText xml:space="preserve"> </w:instrText>
      </w:r>
      <w:r>
        <w:rPr>
          <w:rFonts w:ascii="仿宋" w:eastAsia="仿宋" w:hAnsi="仿宋" w:cs="仿宋_GB2312" w:hint="eastAsia"/>
          <w:color w:val="000000" w:themeColor="text1"/>
          <w:sz w:val="28"/>
          <w:szCs w:val="28"/>
        </w:rPr>
        <w:instrText>= 1 \* GB3</w:instrText>
      </w:r>
      <w:r>
        <w:rPr>
          <w:rFonts w:ascii="仿宋" w:eastAsia="仿宋" w:hAnsi="仿宋" w:cs="仿宋_GB2312"/>
          <w:color w:val="000000" w:themeColor="text1"/>
          <w:sz w:val="28"/>
          <w:szCs w:val="28"/>
        </w:rPr>
        <w:instrText xml:space="preserve"> </w:instrText>
      </w:r>
      <w:r>
        <w:rPr>
          <w:rFonts w:ascii="仿宋" w:eastAsia="仿宋" w:hAnsi="仿宋" w:cs="仿宋_GB2312"/>
          <w:color w:val="000000" w:themeColor="text1"/>
          <w:sz w:val="28"/>
          <w:szCs w:val="28"/>
        </w:rPr>
        <w:fldChar w:fldCharType="separate"/>
      </w:r>
      <w:r>
        <w:rPr>
          <w:rFonts w:ascii="仿宋" w:eastAsia="仿宋" w:hAnsi="仿宋" w:cs="仿宋_GB2312" w:hint="eastAsia"/>
          <w:color w:val="000000" w:themeColor="text1"/>
          <w:sz w:val="28"/>
          <w:szCs w:val="28"/>
        </w:rPr>
        <w:t>①</w:t>
      </w:r>
      <w:r>
        <w:rPr>
          <w:rFonts w:ascii="仿宋" w:eastAsia="仿宋" w:hAnsi="仿宋" w:cs="仿宋_GB2312"/>
          <w:color w:val="000000" w:themeColor="text1"/>
          <w:sz w:val="28"/>
          <w:szCs w:val="28"/>
        </w:rPr>
        <w:fldChar w:fldCharType="end"/>
      </w:r>
      <w:r>
        <w:rPr>
          <w:rFonts w:ascii="仿宋" w:eastAsia="仿宋" w:hAnsi="仿宋" w:cs="仿宋_GB2312" w:hint="eastAsia"/>
          <w:color w:val="000000" w:themeColor="text1"/>
          <w:sz w:val="28"/>
          <w:szCs w:val="28"/>
        </w:rPr>
        <w:t>团队赛四个岗位的业务按实际工作岗位职责、按照内部控制的原则划分，会计凭证的审核、业务流程处理在计算机内完成，由计算机自动评分。</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color w:val="000000" w:themeColor="text1"/>
          <w:sz w:val="28"/>
          <w:szCs w:val="28"/>
        </w:rPr>
        <w:fldChar w:fldCharType="begin"/>
      </w:r>
      <w:r>
        <w:rPr>
          <w:rFonts w:ascii="仿宋" w:eastAsia="仿宋" w:hAnsi="仿宋" w:cs="仿宋_GB2312"/>
          <w:color w:val="000000" w:themeColor="text1"/>
          <w:sz w:val="28"/>
          <w:szCs w:val="28"/>
        </w:rPr>
        <w:instrText xml:space="preserve"> </w:instrText>
      </w:r>
      <w:r>
        <w:rPr>
          <w:rFonts w:ascii="仿宋" w:eastAsia="仿宋" w:hAnsi="仿宋" w:cs="仿宋_GB2312" w:hint="eastAsia"/>
          <w:color w:val="000000" w:themeColor="text1"/>
          <w:sz w:val="28"/>
          <w:szCs w:val="28"/>
        </w:rPr>
        <w:instrText>= 2 \* GB3</w:instrText>
      </w:r>
      <w:r>
        <w:rPr>
          <w:rFonts w:ascii="仿宋" w:eastAsia="仿宋" w:hAnsi="仿宋" w:cs="仿宋_GB2312"/>
          <w:color w:val="000000" w:themeColor="text1"/>
          <w:sz w:val="28"/>
          <w:szCs w:val="28"/>
        </w:rPr>
        <w:instrText xml:space="preserve"> </w:instrText>
      </w:r>
      <w:r>
        <w:rPr>
          <w:rFonts w:ascii="仿宋" w:eastAsia="仿宋" w:hAnsi="仿宋" w:cs="仿宋_GB2312"/>
          <w:color w:val="000000" w:themeColor="text1"/>
          <w:sz w:val="28"/>
          <w:szCs w:val="28"/>
        </w:rPr>
        <w:fldChar w:fldCharType="separate"/>
      </w:r>
      <w:r>
        <w:rPr>
          <w:rFonts w:ascii="仿宋" w:eastAsia="仿宋" w:hAnsi="仿宋" w:cs="仿宋_GB2312" w:hint="eastAsia"/>
          <w:color w:val="000000" w:themeColor="text1"/>
          <w:sz w:val="28"/>
          <w:szCs w:val="28"/>
        </w:rPr>
        <w:t>②</w:t>
      </w:r>
      <w:r>
        <w:rPr>
          <w:rFonts w:ascii="仿宋" w:eastAsia="仿宋" w:hAnsi="仿宋" w:cs="仿宋_GB2312"/>
          <w:color w:val="000000" w:themeColor="text1"/>
          <w:sz w:val="28"/>
          <w:szCs w:val="28"/>
        </w:rPr>
        <w:fldChar w:fldCharType="end"/>
      </w:r>
      <w:r>
        <w:rPr>
          <w:rFonts w:ascii="仿宋" w:eastAsia="仿宋" w:hAnsi="仿宋" w:cs="仿宋_GB2312" w:hint="eastAsia"/>
          <w:color w:val="000000" w:themeColor="text1"/>
          <w:sz w:val="28"/>
          <w:szCs w:val="28"/>
        </w:rPr>
        <w:t>会计凭证的整理与装订不使用赛题内的原始凭证，单独给出若干</w:t>
      </w:r>
      <w:proofErr w:type="gramStart"/>
      <w:r>
        <w:rPr>
          <w:rFonts w:ascii="仿宋" w:eastAsia="仿宋" w:hAnsi="仿宋" w:cs="仿宋_GB2312" w:hint="eastAsia"/>
          <w:color w:val="000000" w:themeColor="text1"/>
          <w:sz w:val="28"/>
          <w:szCs w:val="28"/>
        </w:rPr>
        <w:t>笔业务</w:t>
      </w:r>
      <w:proofErr w:type="gramEnd"/>
      <w:r>
        <w:rPr>
          <w:rFonts w:ascii="仿宋" w:eastAsia="仿宋" w:hAnsi="仿宋" w:cs="仿宋_GB2312" w:hint="eastAsia"/>
          <w:color w:val="000000" w:themeColor="text1"/>
          <w:sz w:val="28"/>
          <w:szCs w:val="28"/>
        </w:rPr>
        <w:t>的原始凭证和空白通用记账凭证，由学生整理和粘贴原始凭证于空白记账凭证后（记账凭证只需按业务顺序编号，无需填写记账凭证其他内容），并采用</w:t>
      </w:r>
      <w:proofErr w:type="gramStart"/>
      <w:r>
        <w:rPr>
          <w:rFonts w:ascii="仿宋" w:eastAsia="仿宋" w:hAnsi="仿宋" w:cs="仿宋_GB2312" w:hint="eastAsia"/>
          <w:color w:val="000000" w:themeColor="text1"/>
          <w:sz w:val="28"/>
          <w:szCs w:val="28"/>
        </w:rPr>
        <w:t>边订法</w:t>
      </w:r>
      <w:proofErr w:type="gramEnd"/>
      <w:r>
        <w:rPr>
          <w:rFonts w:ascii="仿宋" w:eastAsia="仿宋" w:hAnsi="仿宋" w:cs="仿宋_GB2312" w:hint="eastAsia"/>
          <w:color w:val="000000" w:themeColor="text1"/>
          <w:sz w:val="28"/>
          <w:szCs w:val="28"/>
        </w:rPr>
        <w:t>进行装订，填写记账凭证封皮。此项目可由团队成员合作完成或由任</w:t>
      </w:r>
      <w:proofErr w:type="gramStart"/>
      <w:r>
        <w:rPr>
          <w:rFonts w:ascii="仿宋" w:eastAsia="仿宋" w:hAnsi="仿宋" w:cs="仿宋_GB2312" w:hint="eastAsia"/>
          <w:color w:val="000000" w:themeColor="text1"/>
          <w:sz w:val="28"/>
          <w:szCs w:val="28"/>
        </w:rPr>
        <w:t>一</w:t>
      </w:r>
      <w:proofErr w:type="gramEnd"/>
      <w:r>
        <w:rPr>
          <w:rFonts w:ascii="仿宋" w:eastAsia="仿宋" w:hAnsi="仿宋" w:cs="仿宋_GB2312" w:hint="eastAsia"/>
          <w:color w:val="000000" w:themeColor="text1"/>
          <w:sz w:val="28"/>
          <w:szCs w:val="28"/>
        </w:rPr>
        <w:t>成员完成。</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color w:val="000000" w:themeColor="text1"/>
          <w:sz w:val="28"/>
          <w:szCs w:val="28"/>
        </w:rPr>
        <w:lastRenderedPageBreak/>
        <w:fldChar w:fldCharType="begin"/>
      </w:r>
      <w:r>
        <w:rPr>
          <w:rFonts w:ascii="仿宋" w:eastAsia="仿宋" w:hAnsi="仿宋" w:cs="仿宋_GB2312"/>
          <w:color w:val="000000" w:themeColor="text1"/>
          <w:sz w:val="28"/>
          <w:szCs w:val="28"/>
        </w:rPr>
        <w:instrText xml:space="preserve"> </w:instrText>
      </w:r>
      <w:r>
        <w:rPr>
          <w:rFonts w:ascii="仿宋" w:eastAsia="仿宋" w:hAnsi="仿宋" w:cs="仿宋_GB2312" w:hint="eastAsia"/>
          <w:color w:val="000000" w:themeColor="text1"/>
          <w:sz w:val="28"/>
          <w:szCs w:val="28"/>
        </w:rPr>
        <w:instrText>= 3 \* GB3</w:instrText>
      </w:r>
      <w:r>
        <w:rPr>
          <w:rFonts w:ascii="仿宋" w:eastAsia="仿宋" w:hAnsi="仿宋" w:cs="仿宋_GB2312"/>
          <w:color w:val="000000" w:themeColor="text1"/>
          <w:sz w:val="28"/>
          <w:szCs w:val="28"/>
        </w:rPr>
        <w:instrText xml:space="preserve"> </w:instrText>
      </w:r>
      <w:r>
        <w:rPr>
          <w:rFonts w:ascii="仿宋" w:eastAsia="仿宋" w:hAnsi="仿宋" w:cs="仿宋_GB2312"/>
          <w:color w:val="000000" w:themeColor="text1"/>
          <w:sz w:val="28"/>
          <w:szCs w:val="28"/>
        </w:rPr>
        <w:fldChar w:fldCharType="separate"/>
      </w:r>
      <w:r>
        <w:rPr>
          <w:rFonts w:ascii="仿宋" w:eastAsia="仿宋" w:hAnsi="仿宋" w:cs="仿宋_GB2312" w:hint="eastAsia"/>
          <w:color w:val="000000" w:themeColor="text1"/>
          <w:sz w:val="28"/>
          <w:szCs w:val="28"/>
        </w:rPr>
        <w:t>③</w:t>
      </w:r>
      <w:r>
        <w:rPr>
          <w:rFonts w:ascii="仿宋" w:eastAsia="仿宋" w:hAnsi="仿宋" w:cs="仿宋_GB2312"/>
          <w:color w:val="000000" w:themeColor="text1"/>
          <w:sz w:val="28"/>
          <w:szCs w:val="28"/>
        </w:rPr>
        <w:fldChar w:fldCharType="end"/>
      </w:r>
      <w:r>
        <w:rPr>
          <w:rFonts w:ascii="仿宋" w:eastAsia="仿宋" w:hAnsi="仿宋" w:cs="仿宋_GB2312" w:hint="eastAsia"/>
          <w:color w:val="000000" w:themeColor="text1"/>
          <w:sz w:val="28"/>
          <w:szCs w:val="28"/>
        </w:rPr>
        <w:t>财务会计技能与职业素养竞赛环节</w:t>
      </w:r>
      <w:r>
        <w:rPr>
          <w:rFonts w:ascii="仿宋" w:eastAsia="仿宋" w:hAnsi="仿宋" w:cs="仿宋_GB2312" w:hint="eastAsia"/>
          <w:color w:val="000000" w:themeColor="text1"/>
          <w:sz w:val="28"/>
          <w:szCs w:val="28"/>
        </w:rPr>
        <w:t>400</w:t>
      </w:r>
      <w:r>
        <w:rPr>
          <w:rFonts w:ascii="仿宋" w:eastAsia="仿宋" w:hAnsi="仿宋" w:cs="仿宋_GB2312" w:hint="eastAsia"/>
          <w:color w:val="000000" w:themeColor="text1"/>
          <w:sz w:val="28"/>
          <w:szCs w:val="28"/>
        </w:rPr>
        <w:t>分，人工</w:t>
      </w:r>
      <w:r>
        <w:rPr>
          <w:rFonts w:ascii="仿宋" w:eastAsia="仿宋" w:hAnsi="仿宋" w:cs="仿宋_GB2312" w:hint="eastAsia"/>
          <w:color w:val="000000" w:themeColor="text1"/>
          <w:sz w:val="28"/>
          <w:szCs w:val="28"/>
        </w:rPr>
        <w:t>评分</w:t>
      </w:r>
      <w:r>
        <w:rPr>
          <w:rFonts w:ascii="仿宋" w:eastAsia="仿宋" w:hAnsi="仿宋" w:cs="仿宋_GB2312" w:hint="eastAsia"/>
          <w:color w:val="000000" w:themeColor="text1"/>
          <w:sz w:val="28"/>
          <w:szCs w:val="28"/>
        </w:rPr>
        <w:t>10</w:t>
      </w:r>
      <w:r>
        <w:rPr>
          <w:rFonts w:ascii="仿宋" w:eastAsia="仿宋" w:hAnsi="仿宋" w:cs="仿宋_GB2312" w:hint="eastAsia"/>
          <w:color w:val="000000" w:themeColor="text1"/>
          <w:sz w:val="28"/>
          <w:szCs w:val="28"/>
        </w:rPr>
        <w:t>分，即整理装订会计凭证项目</w:t>
      </w:r>
      <w:r>
        <w:rPr>
          <w:rFonts w:ascii="仿宋" w:eastAsia="仿宋" w:hAnsi="仿宋" w:cs="仿宋_GB2312" w:hint="eastAsia"/>
          <w:color w:val="000000" w:themeColor="text1"/>
          <w:sz w:val="28"/>
          <w:szCs w:val="28"/>
        </w:rPr>
        <w:t>10</w:t>
      </w:r>
      <w:r>
        <w:rPr>
          <w:rFonts w:ascii="仿宋" w:eastAsia="仿宋" w:hAnsi="仿宋" w:cs="仿宋_GB2312" w:hint="eastAsia"/>
          <w:color w:val="000000" w:themeColor="text1"/>
          <w:sz w:val="28"/>
          <w:szCs w:val="28"/>
        </w:rPr>
        <w:t>分。人</w:t>
      </w:r>
      <w:r>
        <w:rPr>
          <w:rFonts w:ascii="仿宋" w:eastAsia="仿宋" w:hAnsi="仿宋" w:cs="仿宋_GB2312"/>
          <w:color w:val="000000" w:themeColor="text1"/>
          <w:sz w:val="28"/>
          <w:szCs w:val="28"/>
        </w:rPr>
        <w:t>工评分</w:t>
      </w:r>
      <w:r>
        <w:rPr>
          <w:rFonts w:ascii="仿宋" w:eastAsia="仿宋" w:hAnsi="仿宋" w:cs="仿宋_GB2312" w:hint="eastAsia"/>
          <w:color w:val="000000" w:themeColor="text1"/>
          <w:sz w:val="28"/>
          <w:szCs w:val="28"/>
        </w:rPr>
        <w:t>项目上半场竞赛结束后经保密组加密，在</w:t>
      </w:r>
      <w:r>
        <w:rPr>
          <w:rFonts w:ascii="仿宋" w:eastAsia="仿宋" w:hAnsi="仿宋" w:cs="仿宋_GB2312"/>
          <w:color w:val="000000" w:themeColor="text1"/>
          <w:sz w:val="28"/>
          <w:szCs w:val="28"/>
        </w:rPr>
        <w:t>监督</w:t>
      </w:r>
      <w:proofErr w:type="gramStart"/>
      <w:r>
        <w:rPr>
          <w:rFonts w:ascii="仿宋" w:eastAsia="仿宋" w:hAnsi="仿宋" w:cs="仿宋_GB2312"/>
          <w:color w:val="000000" w:themeColor="text1"/>
          <w:sz w:val="28"/>
          <w:szCs w:val="28"/>
        </w:rPr>
        <w:t>组监督</w:t>
      </w:r>
      <w:proofErr w:type="gramEnd"/>
      <w:r>
        <w:rPr>
          <w:rFonts w:ascii="仿宋" w:eastAsia="仿宋" w:hAnsi="仿宋" w:cs="仿宋_GB2312"/>
          <w:color w:val="000000" w:themeColor="text1"/>
          <w:sz w:val="28"/>
          <w:szCs w:val="28"/>
        </w:rPr>
        <w:t>下</w:t>
      </w:r>
      <w:r>
        <w:rPr>
          <w:rFonts w:ascii="仿宋" w:eastAsia="仿宋" w:hAnsi="仿宋" w:cs="仿宋_GB2312" w:hint="eastAsia"/>
          <w:color w:val="000000" w:themeColor="text1"/>
          <w:sz w:val="28"/>
          <w:szCs w:val="28"/>
        </w:rPr>
        <w:t>由两组裁判员人工评阅完成。其余</w:t>
      </w:r>
      <w:r>
        <w:rPr>
          <w:rFonts w:ascii="仿宋" w:eastAsia="仿宋" w:hAnsi="仿宋" w:cs="仿宋_GB2312" w:hint="eastAsia"/>
          <w:color w:val="000000" w:themeColor="text1"/>
          <w:sz w:val="28"/>
          <w:szCs w:val="28"/>
        </w:rPr>
        <w:t>390</w:t>
      </w:r>
      <w:r>
        <w:rPr>
          <w:rFonts w:ascii="仿宋" w:eastAsia="仿宋" w:hAnsi="仿宋" w:cs="仿宋_GB2312" w:hint="eastAsia"/>
          <w:color w:val="000000" w:themeColor="text1"/>
          <w:sz w:val="28"/>
          <w:szCs w:val="28"/>
        </w:rPr>
        <w:t>分由计算机自动评分，并</w:t>
      </w:r>
      <w:r>
        <w:rPr>
          <w:rFonts w:ascii="仿宋" w:eastAsia="仿宋" w:hAnsi="仿宋" w:cs="仿宋_GB2312"/>
          <w:color w:val="000000" w:themeColor="text1"/>
          <w:sz w:val="28"/>
          <w:szCs w:val="28"/>
        </w:rPr>
        <w:t>在竞赛过程中</w:t>
      </w:r>
      <w:r>
        <w:rPr>
          <w:rFonts w:ascii="仿宋" w:eastAsia="仿宋" w:hAnsi="仿宋" w:cs="仿宋_GB2312" w:hint="eastAsia"/>
          <w:color w:val="000000" w:themeColor="text1"/>
          <w:sz w:val="28"/>
          <w:szCs w:val="28"/>
        </w:rPr>
        <w:t>大屏幕实时显示成绩。</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4</w:t>
      </w:r>
      <w:r>
        <w:rPr>
          <w:rFonts w:ascii="仿宋" w:eastAsia="仿宋" w:hAnsi="仿宋" w:cs="仿宋_GB2312" w:hint="eastAsia"/>
          <w:color w:val="000000" w:themeColor="text1"/>
          <w:sz w:val="28"/>
          <w:szCs w:val="28"/>
        </w:rPr>
        <w:t>）竞赛知识与技能范围</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财务会计技能竞赛环节竞赛涉及的课程包括：财务会计基础、出纳实务、企业财务会计、成本核算与管理、纳税实务、财经法规与会计职业道德、会计综合实训、企业会</w:t>
      </w:r>
      <w:r>
        <w:rPr>
          <w:rFonts w:ascii="仿宋" w:eastAsia="仿宋" w:hAnsi="仿宋" w:cs="仿宋_GB2312"/>
          <w:color w:val="000000" w:themeColor="text1"/>
          <w:sz w:val="28"/>
          <w:szCs w:val="28"/>
        </w:rPr>
        <w:t>计制度设计</w:t>
      </w:r>
      <w:r>
        <w:rPr>
          <w:rFonts w:ascii="仿宋" w:eastAsia="仿宋" w:hAnsi="仿宋" w:cs="仿宋_GB2312" w:hint="eastAsia"/>
          <w:color w:val="000000" w:themeColor="text1"/>
          <w:sz w:val="28"/>
          <w:szCs w:val="28"/>
        </w:rPr>
        <w:t>、小企业内部控制以及相关会计基本技能。</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竞赛内容涉及的经济业务范围为全国高等职业教育会计专业教学资源库项目所确定的教学内容范围。具体包括：</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）货币资金。库存现金核算及清查；银行存款核算与核对；其他货币资金的核算。</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2</w:t>
      </w:r>
      <w:r>
        <w:rPr>
          <w:rFonts w:ascii="仿宋" w:eastAsia="仿宋" w:hAnsi="仿宋" w:cs="仿宋_GB2312" w:hint="eastAsia"/>
          <w:color w:val="000000" w:themeColor="text1"/>
          <w:sz w:val="28"/>
          <w:szCs w:val="28"/>
        </w:rPr>
        <w:t>）应收及预付款项。应收票据、应收账款、预付账款和其他应收款、应收股利、应收利息、长期应收款的核算；应收款项的减值。</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3</w:t>
      </w:r>
      <w:r>
        <w:rPr>
          <w:rFonts w:ascii="仿宋" w:eastAsia="仿宋" w:hAnsi="仿宋" w:cs="仿宋_GB2312" w:hint="eastAsia"/>
          <w:color w:val="000000" w:themeColor="text1"/>
          <w:sz w:val="28"/>
          <w:szCs w:val="28"/>
        </w:rPr>
        <w:t>）交易性金融资产。</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4</w:t>
      </w:r>
      <w:r>
        <w:rPr>
          <w:rFonts w:ascii="仿宋" w:eastAsia="仿宋" w:hAnsi="仿宋" w:cs="仿宋_GB2312" w:hint="eastAsia"/>
          <w:color w:val="000000" w:themeColor="text1"/>
          <w:sz w:val="28"/>
          <w:szCs w:val="28"/>
        </w:rPr>
        <w:t>）存货。存货（原材料、库存商品、委托加工物资、周转材料）收入、发出的核算；存货清查；存货减值。</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5</w:t>
      </w: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持有至到期投</w:t>
      </w:r>
      <w:r>
        <w:rPr>
          <w:rFonts w:ascii="仿宋" w:eastAsia="仿宋" w:hAnsi="仿宋" w:cs="仿宋_GB2312" w:hint="eastAsia"/>
          <w:color w:val="000000" w:themeColor="text1"/>
          <w:sz w:val="28"/>
          <w:szCs w:val="28"/>
        </w:rPr>
        <w:t>资</w:t>
      </w:r>
      <w:r>
        <w:rPr>
          <w:rFonts w:ascii="仿宋" w:eastAsia="仿宋" w:hAnsi="仿宋" w:cs="仿宋_GB2312"/>
          <w:color w:val="000000" w:themeColor="text1"/>
          <w:sz w:val="28"/>
          <w:szCs w:val="28"/>
        </w:rPr>
        <w:t>。</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6</w:t>
      </w: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可供</w:t>
      </w:r>
      <w:r>
        <w:rPr>
          <w:rFonts w:ascii="仿宋" w:eastAsia="仿宋" w:hAnsi="仿宋" w:cs="仿宋_GB2312" w:hint="eastAsia"/>
          <w:color w:val="000000" w:themeColor="text1"/>
          <w:sz w:val="28"/>
          <w:szCs w:val="28"/>
        </w:rPr>
        <w:t>出售</w:t>
      </w:r>
      <w:r>
        <w:rPr>
          <w:rFonts w:ascii="仿宋" w:eastAsia="仿宋" w:hAnsi="仿宋" w:cs="仿宋_GB2312"/>
          <w:color w:val="000000" w:themeColor="text1"/>
          <w:sz w:val="28"/>
          <w:szCs w:val="28"/>
        </w:rPr>
        <w:t>金融资产。</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7</w:t>
      </w:r>
      <w:r>
        <w:rPr>
          <w:rFonts w:ascii="仿宋" w:eastAsia="仿宋" w:hAnsi="仿宋" w:cs="仿宋_GB2312" w:hint="eastAsia"/>
          <w:color w:val="000000" w:themeColor="text1"/>
          <w:sz w:val="28"/>
          <w:szCs w:val="28"/>
        </w:rPr>
        <w:t>）长期股权投资。长期股权投资成本法的核算；长期股权投资权益法的核算；长期股权投资减值。</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8</w:t>
      </w:r>
      <w:r>
        <w:rPr>
          <w:rFonts w:ascii="仿宋" w:eastAsia="仿宋" w:hAnsi="仿宋" w:cs="仿宋_GB2312" w:hint="eastAsia"/>
          <w:color w:val="000000" w:themeColor="text1"/>
          <w:sz w:val="28"/>
          <w:szCs w:val="28"/>
        </w:rPr>
        <w:t>）固定资产和投资性房地产。固定资产增加、减少、折旧的核算；固定资产后续支出的核算；固定资产清查；固定资产减值；投资性房地产的取得、后续计量及处置的核算。</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9</w:t>
      </w:r>
      <w:r>
        <w:rPr>
          <w:rFonts w:ascii="仿宋" w:eastAsia="仿宋" w:hAnsi="仿宋" w:cs="仿宋_GB2312" w:hint="eastAsia"/>
          <w:color w:val="000000" w:themeColor="text1"/>
          <w:sz w:val="28"/>
          <w:szCs w:val="28"/>
        </w:rPr>
        <w:t>）无形资产。无形资产的取得、摊销及处置的核算；无形资产减</w:t>
      </w:r>
      <w:r>
        <w:rPr>
          <w:rFonts w:ascii="仿宋" w:eastAsia="仿宋" w:hAnsi="仿宋" w:cs="仿宋_GB2312" w:hint="eastAsia"/>
          <w:color w:val="000000" w:themeColor="text1"/>
          <w:sz w:val="28"/>
          <w:szCs w:val="28"/>
        </w:rPr>
        <w:lastRenderedPageBreak/>
        <w:t>值。</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10</w:t>
      </w:r>
      <w:r>
        <w:rPr>
          <w:rFonts w:ascii="仿宋" w:eastAsia="仿宋" w:hAnsi="仿宋" w:cs="仿宋_GB2312" w:hint="eastAsia"/>
          <w:color w:val="000000" w:themeColor="text1"/>
          <w:sz w:val="28"/>
          <w:szCs w:val="28"/>
        </w:rPr>
        <w:t>）其他资产的核算。</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11</w:t>
      </w:r>
      <w:r>
        <w:rPr>
          <w:rFonts w:ascii="仿宋" w:eastAsia="仿宋" w:hAnsi="仿宋" w:cs="仿宋_GB2312" w:hint="eastAsia"/>
          <w:color w:val="000000" w:themeColor="text1"/>
          <w:sz w:val="28"/>
          <w:szCs w:val="28"/>
        </w:rPr>
        <w:t>）流动负债。短期借款的核算；应付及预收款项的核算；应付职工薪酬的核算；应交税费的核算；应付股利、应付利息及其他应付款的核算。</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12</w:t>
      </w:r>
      <w:r>
        <w:rPr>
          <w:rFonts w:ascii="仿宋" w:eastAsia="仿宋" w:hAnsi="仿宋" w:cs="仿宋_GB2312" w:hint="eastAsia"/>
          <w:color w:val="000000" w:themeColor="text1"/>
          <w:sz w:val="28"/>
          <w:szCs w:val="28"/>
        </w:rPr>
        <w:t>）长期负债。长期借款的核算；应付债券的核算；长期应付款的核算。</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13</w:t>
      </w:r>
      <w:r>
        <w:rPr>
          <w:rFonts w:ascii="仿宋" w:eastAsia="仿宋" w:hAnsi="仿宋" w:cs="仿宋_GB2312" w:hint="eastAsia"/>
          <w:color w:val="000000" w:themeColor="text1"/>
          <w:sz w:val="28"/>
          <w:szCs w:val="28"/>
        </w:rPr>
        <w:t>）债务重组的核算。</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1</w:t>
      </w:r>
      <w:r>
        <w:rPr>
          <w:rFonts w:ascii="仿宋" w:eastAsia="仿宋" w:hAnsi="仿宋" w:cs="仿宋_GB2312"/>
          <w:color w:val="000000" w:themeColor="text1"/>
          <w:sz w:val="28"/>
          <w:szCs w:val="28"/>
        </w:rPr>
        <w:t>4</w:t>
      </w:r>
      <w:r>
        <w:rPr>
          <w:rFonts w:ascii="仿宋" w:eastAsia="仿宋" w:hAnsi="仿宋" w:cs="仿宋_GB2312" w:hint="eastAsia"/>
          <w:color w:val="000000" w:themeColor="text1"/>
          <w:sz w:val="28"/>
          <w:szCs w:val="28"/>
        </w:rPr>
        <w:t>）非货币性资产交换的核算。</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15</w:t>
      </w:r>
      <w:r>
        <w:rPr>
          <w:rFonts w:ascii="仿宋" w:eastAsia="仿宋" w:hAnsi="仿宋" w:cs="仿宋_GB2312" w:hint="eastAsia"/>
          <w:color w:val="000000" w:themeColor="text1"/>
          <w:sz w:val="28"/>
          <w:szCs w:val="28"/>
        </w:rPr>
        <w:t>）持有待售资产的核算。</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16</w:t>
      </w:r>
      <w:r>
        <w:rPr>
          <w:rFonts w:ascii="仿宋" w:eastAsia="仿宋" w:hAnsi="仿宋" w:cs="仿宋_GB2312" w:hint="eastAsia"/>
          <w:color w:val="000000" w:themeColor="text1"/>
          <w:sz w:val="28"/>
          <w:szCs w:val="28"/>
        </w:rPr>
        <w:t>）所有者权益的核算。投入资本的核算；直接计入所有者权益利得与损失的核算；其他综合收益的核算；留存收益的核算。</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1</w:t>
      </w:r>
      <w:r>
        <w:rPr>
          <w:rFonts w:ascii="仿宋" w:eastAsia="仿宋" w:hAnsi="仿宋" w:cs="仿宋_GB2312"/>
          <w:color w:val="000000" w:themeColor="text1"/>
          <w:sz w:val="28"/>
          <w:szCs w:val="28"/>
        </w:rPr>
        <w:t>7</w:t>
      </w:r>
      <w:r>
        <w:rPr>
          <w:rFonts w:ascii="仿宋" w:eastAsia="仿宋" w:hAnsi="仿宋" w:cs="仿宋_GB2312" w:hint="eastAsia"/>
          <w:color w:val="000000" w:themeColor="text1"/>
          <w:sz w:val="28"/>
          <w:szCs w:val="28"/>
        </w:rPr>
        <w:t>）收入。销售商品收入的核算；提供劳务收入的核算；让渡资产使用权收入的核算。</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18</w:t>
      </w:r>
      <w:r>
        <w:rPr>
          <w:rFonts w:ascii="仿宋" w:eastAsia="仿宋" w:hAnsi="仿宋" w:cs="仿宋_GB2312" w:hint="eastAsia"/>
          <w:color w:val="000000" w:themeColor="text1"/>
          <w:sz w:val="28"/>
          <w:szCs w:val="28"/>
        </w:rPr>
        <w:t>）资产处置损益。</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19</w:t>
      </w:r>
      <w:r>
        <w:rPr>
          <w:rFonts w:ascii="仿宋" w:eastAsia="仿宋" w:hAnsi="仿宋" w:cs="仿宋_GB2312" w:hint="eastAsia"/>
          <w:color w:val="000000" w:themeColor="text1"/>
          <w:sz w:val="28"/>
          <w:szCs w:val="28"/>
        </w:rPr>
        <w:t>）其他</w:t>
      </w:r>
      <w:r>
        <w:rPr>
          <w:rFonts w:ascii="仿宋" w:eastAsia="仿宋" w:hAnsi="仿宋" w:cs="仿宋_GB2312"/>
          <w:color w:val="000000" w:themeColor="text1"/>
          <w:sz w:val="28"/>
          <w:szCs w:val="28"/>
        </w:rPr>
        <w:t>收益。</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20</w:t>
      </w:r>
      <w:r>
        <w:rPr>
          <w:rFonts w:ascii="仿宋" w:eastAsia="仿宋" w:hAnsi="仿宋" w:cs="仿宋_GB2312" w:hint="eastAsia"/>
          <w:color w:val="000000" w:themeColor="text1"/>
          <w:sz w:val="28"/>
          <w:szCs w:val="28"/>
        </w:rPr>
        <w:t>）费用。营业成本的核算；税金及附加的核算；期间费用的核算。</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21</w:t>
      </w:r>
      <w:r>
        <w:rPr>
          <w:rFonts w:ascii="仿宋" w:eastAsia="仿宋" w:hAnsi="仿宋" w:cs="仿宋_GB2312" w:hint="eastAsia"/>
          <w:color w:val="000000" w:themeColor="text1"/>
          <w:sz w:val="28"/>
          <w:szCs w:val="28"/>
        </w:rPr>
        <w:t>）产品成本核算。要素费用的归集和分配；生产费用在完工产品和在产品之间的归集和分配；产品生产成本的计算，包括品种法、分步法、分批法三种方法。</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22</w:t>
      </w:r>
      <w:r>
        <w:rPr>
          <w:rFonts w:ascii="仿宋" w:eastAsia="仿宋" w:hAnsi="仿宋" w:cs="仿宋_GB2312" w:hint="eastAsia"/>
          <w:color w:val="000000" w:themeColor="text1"/>
          <w:sz w:val="28"/>
          <w:szCs w:val="28"/>
        </w:rPr>
        <w:t>）利润。营业外收入、营业外支出的核算；所得税费用的核算；本年利润的结转和利润分配的核算。</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23</w:t>
      </w:r>
      <w:r>
        <w:rPr>
          <w:rFonts w:ascii="仿宋" w:eastAsia="仿宋" w:hAnsi="仿宋" w:cs="仿宋_GB2312" w:hint="eastAsia"/>
          <w:color w:val="000000" w:themeColor="text1"/>
          <w:sz w:val="28"/>
          <w:szCs w:val="28"/>
        </w:rPr>
        <w:t>）财务会计报告。资产负债表、利润表、现金流量表的编制。</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24</w:t>
      </w:r>
      <w:r>
        <w:rPr>
          <w:rFonts w:ascii="仿宋" w:eastAsia="仿宋" w:hAnsi="仿宋" w:cs="仿宋_GB2312" w:hint="eastAsia"/>
          <w:color w:val="000000" w:themeColor="text1"/>
          <w:sz w:val="28"/>
          <w:szCs w:val="28"/>
        </w:rPr>
        <w:t>）企业会计制度设计及小企业内部控制。按照相关会计法规和小企业内部控制规范的原理，设计企业的会计岗位、进行会计岗位职责划分、设计会计科目、设计会计凭证、设计会计账簿、设计会计处理流程和具体</w:t>
      </w:r>
      <w:r>
        <w:rPr>
          <w:rFonts w:ascii="仿宋" w:eastAsia="仿宋" w:hAnsi="仿宋" w:cs="仿宋_GB2312" w:hint="eastAsia"/>
          <w:color w:val="000000" w:themeColor="text1"/>
          <w:sz w:val="28"/>
          <w:szCs w:val="28"/>
        </w:rPr>
        <w:lastRenderedPageBreak/>
        <w:t>方法等。</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2</w:t>
      </w:r>
      <w:r>
        <w:rPr>
          <w:rFonts w:ascii="仿宋" w:eastAsia="仿宋" w:hAnsi="仿宋" w:cs="仿宋_GB2312"/>
          <w:color w:val="000000" w:themeColor="text1"/>
          <w:sz w:val="28"/>
          <w:szCs w:val="28"/>
        </w:rPr>
        <w:t>5</w:t>
      </w:r>
      <w:r>
        <w:rPr>
          <w:rFonts w:ascii="仿宋" w:eastAsia="仿宋" w:hAnsi="仿宋" w:cs="仿宋_GB2312" w:hint="eastAsia"/>
          <w:color w:val="000000" w:themeColor="text1"/>
          <w:sz w:val="28"/>
          <w:szCs w:val="28"/>
        </w:rPr>
        <w:t>）税费计算与申报。增值税、消费税、企业所得税、个人所得税、房产税、车船税、</w:t>
      </w:r>
      <w:r>
        <w:rPr>
          <w:rFonts w:ascii="仿宋" w:eastAsia="仿宋" w:hAnsi="仿宋" w:cs="仿宋_GB2312"/>
          <w:color w:val="000000" w:themeColor="text1"/>
          <w:sz w:val="28"/>
          <w:szCs w:val="28"/>
        </w:rPr>
        <w:t>土地使用</w:t>
      </w:r>
      <w:r>
        <w:rPr>
          <w:rFonts w:ascii="仿宋" w:eastAsia="仿宋" w:hAnsi="仿宋" w:cs="仿宋_GB2312" w:hint="eastAsia"/>
          <w:color w:val="000000" w:themeColor="text1"/>
          <w:sz w:val="28"/>
          <w:szCs w:val="28"/>
        </w:rPr>
        <w:t>税等。</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2</w:t>
      </w:r>
      <w:r>
        <w:rPr>
          <w:rFonts w:ascii="仿宋" w:eastAsia="仿宋" w:hAnsi="仿宋" w:cs="仿宋_GB2312"/>
          <w:color w:val="000000" w:themeColor="text1"/>
          <w:sz w:val="28"/>
          <w:szCs w:val="28"/>
        </w:rPr>
        <w:t>6</w:t>
      </w:r>
      <w:r>
        <w:rPr>
          <w:rFonts w:ascii="仿宋" w:eastAsia="仿宋" w:hAnsi="仿宋" w:cs="仿宋_GB2312" w:hint="eastAsia"/>
          <w:color w:val="000000" w:themeColor="text1"/>
          <w:sz w:val="28"/>
          <w:szCs w:val="28"/>
        </w:rPr>
        <w:t>）财经法规与会计职业道德。票据法、会</w:t>
      </w:r>
      <w:r>
        <w:rPr>
          <w:rFonts w:ascii="仿宋" w:eastAsia="仿宋" w:hAnsi="仿宋" w:cs="仿宋_GB2312"/>
          <w:color w:val="000000" w:themeColor="text1"/>
          <w:sz w:val="28"/>
          <w:szCs w:val="28"/>
        </w:rPr>
        <w:t>计法</w:t>
      </w:r>
      <w:r>
        <w:rPr>
          <w:rFonts w:ascii="仿宋" w:eastAsia="仿宋" w:hAnsi="仿宋" w:cs="仿宋_GB2312" w:hint="eastAsia"/>
          <w:color w:val="000000" w:themeColor="text1"/>
          <w:sz w:val="28"/>
          <w:szCs w:val="28"/>
        </w:rPr>
        <w:t>律</w:t>
      </w:r>
      <w:r>
        <w:rPr>
          <w:rFonts w:ascii="仿宋" w:eastAsia="仿宋" w:hAnsi="仿宋" w:cs="仿宋_GB2312"/>
          <w:color w:val="000000" w:themeColor="text1"/>
          <w:sz w:val="28"/>
          <w:szCs w:val="28"/>
        </w:rPr>
        <w:t>、支付结算法律</w:t>
      </w:r>
      <w:r>
        <w:rPr>
          <w:rFonts w:ascii="仿宋" w:eastAsia="仿宋" w:hAnsi="仿宋" w:cs="仿宋_GB2312"/>
          <w:color w:val="000000" w:themeColor="text1"/>
          <w:sz w:val="28"/>
          <w:szCs w:val="28"/>
        </w:rPr>
        <w:t>和税法。</w:t>
      </w:r>
      <w:r>
        <w:rPr>
          <w:rFonts w:ascii="仿宋" w:eastAsia="仿宋" w:hAnsi="仿宋" w:cs="仿宋_GB2312" w:hint="eastAsia"/>
          <w:color w:val="000000" w:themeColor="text1"/>
          <w:sz w:val="28"/>
          <w:szCs w:val="28"/>
        </w:rPr>
        <w:t>（所有法律、法规、制度、指引、指南截止时间为</w:t>
      </w:r>
      <w:r>
        <w:rPr>
          <w:rFonts w:ascii="仿宋" w:eastAsia="仿宋" w:hAnsi="仿宋" w:cs="仿宋_GB2312" w:hint="eastAsia"/>
          <w:color w:val="000000" w:themeColor="text1"/>
          <w:sz w:val="28"/>
          <w:szCs w:val="28"/>
        </w:rPr>
        <w:t>2018</w:t>
      </w:r>
      <w:r>
        <w:rPr>
          <w:rFonts w:ascii="仿宋" w:eastAsia="仿宋" w:hAnsi="仿宋" w:cs="仿宋_GB2312" w:hint="eastAsia"/>
          <w:color w:val="000000" w:themeColor="text1"/>
          <w:sz w:val="28"/>
          <w:szCs w:val="28"/>
        </w:rPr>
        <w:t>年</w:t>
      </w:r>
      <w:r>
        <w:rPr>
          <w:rFonts w:ascii="仿宋" w:eastAsia="仿宋" w:hAnsi="仿宋" w:cs="仿宋_GB2312" w:hint="eastAsia"/>
          <w:color w:val="000000" w:themeColor="text1"/>
          <w:sz w:val="28"/>
          <w:szCs w:val="28"/>
        </w:rPr>
        <w:t>12</w:t>
      </w:r>
      <w:r>
        <w:rPr>
          <w:rFonts w:ascii="仿宋" w:eastAsia="仿宋" w:hAnsi="仿宋" w:cs="仿宋_GB2312" w:hint="eastAsia"/>
          <w:color w:val="000000" w:themeColor="text1"/>
          <w:sz w:val="28"/>
          <w:szCs w:val="28"/>
        </w:rPr>
        <w:t>月</w:t>
      </w:r>
      <w:r>
        <w:rPr>
          <w:rFonts w:ascii="仿宋" w:eastAsia="仿宋" w:hAnsi="仿宋" w:cs="仿宋_GB2312" w:hint="eastAsia"/>
          <w:color w:val="000000" w:themeColor="text1"/>
          <w:sz w:val="28"/>
          <w:szCs w:val="28"/>
        </w:rPr>
        <w:t>31</w:t>
      </w:r>
      <w:r>
        <w:rPr>
          <w:rFonts w:ascii="仿宋" w:eastAsia="仿宋" w:hAnsi="仿宋" w:cs="仿宋_GB2312" w:hint="eastAsia"/>
          <w:color w:val="000000" w:themeColor="text1"/>
          <w:sz w:val="28"/>
          <w:szCs w:val="28"/>
        </w:rPr>
        <w:t>日）</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 xml:space="preserve">2. </w:t>
      </w:r>
      <w:r>
        <w:rPr>
          <w:rFonts w:ascii="仿宋" w:eastAsia="仿宋" w:hAnsi="仿宋" w:cs="仿宋_GB2312" w:hint="eastAsia"/>
          <w:color w:val="000000" w:themeColor="text1"/>
          <w:sz w:val="28"/>
          <w:szCs w:val="28"/>
        </w:rPr>
        <w:t>管理会计技能竞赛环节竞赛内容及分值分布</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管理会计技能竞赛环节参赛选手与财务会计技能竞赛环节</w:t>
      </w:r>
      <w:r>
        <w:rPr>
          <w:rFonts w:ascii="仿宋" w:eastAsia="仿宋" w:hAnsi="仿宋" w:cs="仿宋_GB2312" w:hint="eastAsia"/>
          <w:color w:val="000000" w:themeColor="text1"/>
          <w:sz w:val="28"/>
          <w:szCs w:val="28"/>
        </w:rPr>
        <w:t>4</w:t>
      </w:r>
      <w:r>
        <w:rPr>
          <w:rFonts w:ascii="仿宋" w:eastAsia="仿宋" w:hAnsi="仿宋" w:cs="仿宋_GB2312" w:hint="eastAsia"/>
          <w:color w:val="000000" w:themeColor="text1"/>
          <w:sz w:val="28"/>
          <w:szCs w:val="28"/>
        </w:rPr>
        <w:t>人相同，分</w:t>
      </w:r>
      <w:r>
        <w:rPr>
          <w:rFonts w:ascii="仿宋" w:eastAsia="仿宋" w:hAnsi="仿宋" w:cs="仿宋_GB2312" w:hint="eastAsia"/>
          <w:color w:val="000000" w:themeColor="text1"/>
          <w:sz w:val="28"/>
          <w:szCs w:val="28"/>
        </w:rPr>
        <w:t>4</w:t>
      </w:r>
      <w:r>
        <w:rPr>
          <w:rFonts w:ascii="仿宋" w:eastAsia="仿宋" w:hAnsi="仿宋" w:cs="仿宋_GB2312" w:hint="eastAsia"/>
          <w:color w:val="000000" w:themeColor="text1"/>
          <w:sz w:val="28"/>
          <w:szCs w:val="28"/>
        </w:rPr>
        <w:t>个岗位采取团队竞赛的形式。分值共</w:t>
      </w:r>
      <w:r>
        <w:rPr>
          <w:rFonts w:ascii="仿宋" w:eastAsia="仿宋" w:hAnsi="仿宋" w:cs="仿宋_GB2312" w:hint="eastAsia"/>
          <w:color w:val="000000" w:themeColor="text1"/>
          <w:sz w:val="28"/>
          <w:szCs w:val="28"/>
        </w:rPr>
        <w:t>400</w:t>
      </w:r>
      <w:r>
        <w:rPr>
          <w:rFonts w:ascii="仿宋" w:eastAsia="仿宋" w:hAnsi="仿宋" w:cs="仿宋_GB2312" w:hint="eastAsia"/>
          <w:color w:val="000000" w:themeColor="text1"/>
          <w:sz w:val="28"/>
          <w:szCs w:val="28"/>
        </w:rPr>
        <w:t>分，各岗位均为</w:t>
      </w:r>
      <w:r>
        <w:rPr>
          <w:rFonts w:ascii="仿宋" w:eastAsia="仿宋" w:hAnsi="仿宋" w:cs="仿宋_GB2312" w:hint="eastAsia"/>
          <w:color w:val="000000" w:themeColor="text1"/>
          <w:sz w:val="28"/>
          <w:szCs w:val="28"/>
        </w:rPr>
        <w:t>100</w:t>
      </w:r>
      <w:r>
        <w:rPr>
          <w:rFonts w:ascii="仿宋" w:eastAsia="仿宋" w:hAnsi="仿宋" w:cs="仿宋_GB2312" w:hint="eastAsia"/>
          <w:color w:val="000000" w:themeColor="text1"/>
          <w:sz w:val="28"/>
          <w:szCs w:val="28"/>
        </w:rPr>
        <w:t>分。管理会计技能竞赛环节采用现代会计信息系统，依据会计信息系统中的财务、业务数据和外部相关的政策、法律、经济等信息，运用管理会计工具方法进行预测、决策、分析、控制和评价等决策支持。</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1</w:t>
      </w:r>
      <w:r>
        <w:rPr>
          <w:rFonts w:ascii="仿宋" w:eastAsia="仿宋" w:hAnsi="仿宋" w:cs="仿宋_GB2312" w:hint="eastAsia"/>
          <w:color w:val="000000" w:themeColor="text1"/>
          <w:sz w:val="28"/>
          <w:szCs w:val="28"/>
        </w:rPr>
        <w:t>）竞赛内容及分值分布</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①资金管理岗位竞赛内容包括：投资决策分析—项目投资定性、定</w:t>
      </w:r>
      <w:r>
        <w:rPr>
          <w:rFonts w:ascii="仿宋" w:eastAsia="仿宋" w:hAnsi="仿宋" w:cs="仿宋_GB2312" w:hint="eastAsia"/>
          <w:color w:val="000000" w:themeColor="text1"/>
          <w:sz w:val="28"/>
          <w:szCs w:val="28"/>
        </w:rPr>
        <w:t>量分析——净现值法进行财务可行性评价，并</w:t>
      </w:r>
      <w:proofErr w:type="gramStart"/>
      <w:r>
        <w:rPr>
          <w:rFonts w:ascii="仿宋" w:eastAsia="仿宋" w:hAnsi="仿宋" w:cs="仿宋_GB2312" w:hint="eastAsia"/>
          <w:color w:val="000000" w:themeColor="text1"/>
          <w:sz w:val="28"/>
          <w:szCs w:val="28"/>
        </w:rPr>
        <w:t>作出</w:t>
      </w:r>
      <w:proofErr w:type="gramEnd"/>
      <w:r>
        <w:rPr>
          <w:rFonts w:ascii="仿宋" w:eastAsia="仿宋" w:hAnsi="仿宋" w:cs="仿宋_GB2312" w:hint="eastAsia"/>
          <w:color w:val="000000" w:themeColor="text1"/>
          <w:sz w:val="28"/>
          <w:szCs w:val="28"/>
        </w:rPr>
        <w:t>合理决策；筹资决策分析—资金需要量预测分析、计算资本成本，进行筹资决策分析，并</w:t>
      </w:r>
      <w:proofErr w:type="gramStart"/>
      <w:r>
        <w:rPr>
          <w:rFonts w:ascii="仿宋" w:eastAsia="仿宋" w:hAnsi="仿宋" w:cs="仿宋_GB2312" w:hint="eastAsia"/>
          <w:color w:val="000000" w:themeColor="text1"/>
          <w:sz w:val="28"/>
          <w:szCs w:val="28"/>
        </w:rPr>
        <w:t>作出</w:t>
      </w:r>
      <w:proofErr w:type="gramEnd"/>
      <w:r>
        <w:rPr>
          <w:rFonts w:ascii="仿宋" w:eastAsia="仿宋" w:hAnsi="仿宋" w:cs="仿宋_GB2312" w:hint="eastAsia"/>
          <w:color w:val="000000" w:themeColor="text1"/>
          <w:sz w:val="28"/>
          <w:szCs w:val="28"/>
        </w:rPr>
        <w:t>合理决策；财务预算编制—现金预算编制、预计利润表编制、预计资产负债表编制。</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②成本管理岗位竞赛内容包括：成本预算编制—作业成本预算编制</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产品成本计算—作业成本计算</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产品成本分析—将计算的当期实际作业成本与预算作业成本及以前会计期作业成本进行比较，找出各作业各项资源耗费实际与预算的差异，并对差异产生的原因进行分析，找出主观原因和客观原因。</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③营运管理岗位竞赛内容包括：销售预算编制、成本</w:t>
      </w:r>
      <w:r>
        <w:rPr>
          <w:rFonts w:ascii="仿宋" w:eastAsia="仿宋" w:hAnsi="仿宋" w:cs="仿宋_GB2312" w:hint="eastAsia"/>
          <w:color w:val="000000" w:themeColor="text1"/>
          <w:sz w:val="28"/>
          <w:szCs w:val="28"/>
        </w:rPr>
        <w:t>费用预算编制</w:t>
      </w:r>
      <w:proofErr w:type="gramStart"/>
      <w:r>
        <w:rPr>
          <w:rFonts w:ascii="仿宋" w:eastAsia="仿宋" w:hAnsi="仿宋" w:cs="仿宋_GB2312" w:hint="eastAsia"/>
          <w:color w:val="000000" w:themeColor="text1"/>
          <w:sz w:val="28"/>
          <w:szCs w:val="28"/>
        </w:rPr>
        <w:t>—采用</w:t>
      </w:r>
      <w:proofErr w:type="gramEnd"/>
      <w:r>
        <w:rPr>
          <w:rFonts w:ascii="仿宋" w:eastAsia="仿宋" w:hAnsi="仿宋" w:cs="仿宋_GB2312" w:hint="eastAsia"/>
          <w:color w:val="000000" w:themeColor="text1"/>
          <w:sz w:val="28"/>
          <w:szCs w:val="28"/>
        </w:rPr>
        <w:t>滚动预算法、零基预算法、弹性预算法等方法；经营活动预测、决策分析—保本分析、保利分析、利润敏感性分析、边际贡献</w:t>
      </w:r>
      <w:proofErr w:type="gramStart"/>
      <w:r>
        <w:rPr>
          <w:rFonts w:ascii="仿宋" w:eastAsia="仿宋" w:hAnsi="仿宋" w:cs="仿宋_GB2312" w:hint="eastAsia"/>
          <w:color w:val="000000" w:themeColor="text1"/>
          <w:sz w:val="28"/>
          <w:szCs w:val="28"/>
        </w:rPr>
        <w:t>法决策</w:t>
      </w:r>
      <w:proofErr w:type="gramEnd"/>
      <w:r>
        <w:rPr>
          <w:rFonts w:ascii="仿宋" w:eastAsia="仿宋" w:hAnsi="仿宋" w:cs="仿宋_GB2312" w:hint="eastAsia"/>
          <w:color w:val="000000" w:themeColor="text1"/>
          <w:sz w:val="28"/>
          <w:szCs w:val="28"/>
        </w:rPr>
        <w:t>应用等。</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lastRenderedPageBreak/>
        <w:t>④绩效管理岗位竞赛内容包括：绩效考评</w:t>
      </w:r>
      <w:proofErr w:type="gramStart"/>
      <w:r>
        <w:rPr>
          <w:rFonts w:ascii="仿宋" w:eastAsia="仿宋" w:hAnsi="仿宋" w:cs="仿宋_GB2312" w:hint="eastAsia"/>
          <w:color w:val="000000" w:themeColor="text1"/>
          <w:sz w:val="28"/>
          <w:szCs w:val="28"/>
        </w:rPr>
        <w:t>—平衡计分卡</w:t>
      </w:r>
      <w:proofErr w:type="gramEnd"/>
      <w:r>
        <w:rPr>
          <w:rFonts w:ascii="仿宋" w:eastAsia="仿宋" w:hAnsi="仿宋" w:cs="仿宋_GB2312" w:hint="eastAsia"/>
          <w:color w:val="000000" w:themeColor="text1"/>
          <w:sz w:val="28"/>
          <w:szCs w:val="28"/>
        </w:rPr>
        <w:t>的应用。包括：评价指标体系设计、评分标准设计、计算结果分值等。管理会计信息报告编制。</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2</w:t>
      </w:r>
      <w:r>
        <w:rPr>
          <w:rFonts w:ascii="仿宋" w:eastAsia="仿宋" w:hAnsi="仿宋" w:cs="仿宋_GB2312" w:hint="eastAsia"/>
          <w:color w:val="000000" w:themeColor="text1"/>
          <w:sz w:val="28"/>
          <w:szCs w:val="28"/>
        </w:rPr>
        <w:t>）竞赛知识与技能范围</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管理会计技能竞赛环节竞赛涉及的课程包括：管理会计基础、企业财务管理、企业财务分析、</w:t>
      </w:r>
      <w:r>
        <w:rPr>
          <w:rFonts w:ascii="仿宋" w:eastAsia="仿宋" w:hAnsi="仿宋" w:cs="仿宋_GB2312" w:hint="eastAsia"/>
          <w:color w:val="000000" w:themeColor="text1"/>
          <w:sz w:val="28"/>
          <w:szCs w:val="28"/>
        </w:rPr>
        <w:t>EXCEL</w:t>
      </w:r>
      <w:r>
        <w:rPr>
          <w:rFonts w:ascii="仿宋" w:eastAsia="仿宋" w:hAnsi="仿宋" w:cs="仿宋_GB2312" w:hint="eastAsia"/>
          <w:color w:val="000000" w:themeColor="text1"/>
          <w:sz w:val="28"/>
          <w:szCs w:val="28"/>
        </w:rPr>
        <w:t>财务应用、企业内部控制以及相关管理会计基本技能。</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竞赛内容涉及的经济业务范围为全国高等职业教育会计专业教学资源库项目所确定的教学内容范围。具体包括：</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①项目投资决策分析。以企业战略为导向，通过定性、定量分析，做出项目投资决策。采用的方法有</w:t>
      </w:r>
      <w:r>
        <w:rPr>
          <w:rFonts w:ascii="仿宋" w:eastAsia="仿宋" w:hAnsi="仿宋" w:cs="仿宋_GB2312" w:hint="eastAsia"/>
          <w:color w:val="000000" w:themeColor="text1"/>
          <w:sz w:val="28"/>
          <w:szCs w:val="28"/>
        </w:rPr>
        <w:t>PEST</w:t>
      </w:r>
      <w:r>
        <w:rPr>
          <w:rFonts w:ascii="仿宋" w:eastAsia="仿宋" w:hAnsi="仿宋" w:cs="仿宋_GB2312" w:hint="eastAsia"/>
          <w:color w:val="000000" w:themeColor="text1"/>
          <w:sz w:val="28"/>
          <w:szCs w:val="28"/>
        </w:rPr>
        <w:t>分析、</w:t>
      </w:r>
      <w:proofErr w:type="spellStart"/>
      <w:r>
        <w:rPr>
          <w:rFonts w:ascii="仿宋" w:eastAsia="仿宋" w:hAnsi="仿宋" w:cs="仿宋_GB2312" w:hint="eastAsia"/>
          <w:color w:val="000000" w:themeColor="text1"/>
          <w:sz w:val="28"/>
          <w:szCs w:val="28"/>
        </w:rPr>
        <w:t>SWOT</w:t>
      </w:r>
      <w:proofErr w:type="spellEnd"/>
      <w:r>
        <w:rPr>
          <w:rFonts w:ascii="仿宋" w:eastAsia="仿宋" w:hAnsi="仿宋" w:cs="仿宋_GB2312" w:hint="eastAsia"/>
          <w:color w:val="000000" w:themeColor="text1"/>
          <w:sz w:val="28"/>
          <w:szCs w:val="28"/>
        </w:rPr>
        <w:t>分析及贴现的现金流量法（现金流量估算、净现值法、现值指数法、内含报酬率法等）等。</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②筹资决策分析。预测资金需要量（销售百分比法、资金习性分析法等），拟定筹资方案，计算资本成本（债务资本成本计算、权益资本成本计算、加权平均资本成本计算等），选择最优筹资方案。</w:t>
      </w:r>
      <w:r>
        <w:rPr>
          <w:rFonts w:ascii="仿宋" w:eastAsia="仿宋" w:hAnsi="仿宋" w:cs="仿宋_GB2312" w:hint="eastAsia"/>
          <w:color w:val="000000" w:themeColor="text1"/>
          <w:sz w:val="28"/>
          <w:szCs w:val="28"/>
        </w:rPr>
        <w:t xml:space="preserve"> </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③销售预算的编制。在销售预测的基础上，结合企业战略目标，完成销售预算的编制。</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④成本预算的编制。预算编制的方法有零基预算法、弹性预算法、滚动预算法等。</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⑤财务预算的编制。现金预算的编制、预计利润表的编制、预计资产负债表的编制。</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⑥产品成本的计算与分析。采用作业成本法计算产品（服务）成本，将计算的当期实际作业成本与预算作业成本及以前会计期间作业成本进行比较，分析形成差异的原因。</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⑦保本点的预测。单一品种、多品种的保本预测。</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⑧保利点的预测。预测保利点，分析相关因素变动对实现目标利润的</w:t>
      </w:r>
      <w:r>
        <w:rPr>
          <w:rFonts w:ascii="仿宋" w:eastAsia="仿宋" w:hAnsi="仿宋" w:cs="仿宋_GB2312" w:hint="eastAsia"/>
          <w:color w:val="000000" w:themeColor="text1"/>
          <w:sz w:val="28"/>
          <w:szCs w:val="28"/>
        </w:rPr>
        <w:lastRenderedPageBreak/>
        <w:t>影响。</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⑨边际分析。计算安</w:t>
      </w:r>
      <w:r>
        <w:rPr>
          <w:rFonts w:ascii="仿宋" w:eastAsia="仿宋" w:hAnsi="仿宋" w:cs="仿宋_GB2312" w:hint="eastAsia"/>
          <w:color w:val="000000" w:themeColor="text1"/>
          <w:sz w:val="28"/>
          <w:szCs w:val="28"/>
        </w:rPr>
        <w:t>全边际量、安全边际率等指标，分析判断企业经营安全程度。</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⑩利润敏感性分析。分析单价、单位变动成本、销售量、固定成本的变动对利润的影响。</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Cambria Math" w:eastAsia="仿宋" w:hAnsi="Cambria Math" w:cs="Cambria Math"/>
          <w:color w:val="000000" w:themeColor="text1"/>
          <w:sz w:val="28"/>
          <w:szCs w:val="28"/>
        </w:rPr>
        <w:t>⑪</w:t>
      </w:r>
      <w:r>
        <w:rPr>
          <w:rFonts w:ascii="仿宋" w:eastAsia="仿宋" w:hAnsi="仿宋" w:cs="仿宋_GB2312" w:hint="eastAsia"/>
          <w:color w:val="000000" w:themeColor="text1"/>
          <w:sz w:val="28"/>
          <w:szCs w:val="28"/>
        </w:rPr>
        <w:t>平衡</w:t>
      </w:r>
      <w:proofErr w:type="gramStart"/>
      <w:r>
        <w:rPr>
          <w:rFonts w:ascii="仿宋" w:eastAsia="仿宋" w:hAnsi="仿宋" w:cs="仿宋_GB2312" w:hint="eastAsia"/>
          <w:color w:val="000000" w:themeColor="text1"/>
          <w:sz w:val="28"/>
          <w:szCs w:val="28"/>
        </w:rPr>
        <w:t>计分卡</w:t>
      </w:r>
      <w:proofErr w:type="gramEnd"/>
      <w:r>
        <w:rPr>
          <w:rFonts w:ascii="仿宋" w:eastAsia="仿宋" w:hAnsi="仿宋" w:cs="仿宋_GB2312" w:hint="eastAsia"/>
          <w:color w:val="000000" w:themeColor="text1"/>
          <w:sz w:val="28"/>
          <w:szCs w:val="28"/>
        </w:rPr>
        <w:t>的应用。围绕企业战略构建平衡</w:t>
      </w:r>
      <w:proofErr w:type="gramStart"/>
      <w:r>
        <w:rPr>
          <w:rFonts w:ascii="仿宋" w:eastAsia="仿宋" w:hAnsi="仿宋" w:cs="仿宋_GB2312" w:hint="eastAsia"/>
          <w:color w:val="000000" w:themeColor="text1"/>
          <w:sz w:val="28"/>
          <w:szCs w:val="28"/>
        </w:rPr>
        <w:t>计分卡</w:t>
      </w:r>
      <w:proofErr w:type="gramEnd"/>
      <w:r>
        <w:rPr>
          <w:rFonts w:ascii="仿宋" w:eastAsia="仿宋" w:hAnsi="仿宋" w:cs="仿宋_GB2312" w:hint="eastAsia"/>
          <w:color w:val="000000" w:themeColor="text1"/>
          <w:sz w:val="28"/>
          <w:szCs w:val="28"/>
        </w:rPr>
        <w:t>指标体系。</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Cambria Math" w:eastAsia="仿宋" w:hAnsi="Cambria Math" w:cs="Cambria Math"/>
          <w:color w:val="000000" w:themeColor="text1"/>
          <w:sz w:val="28"/>
          <w:szCs w:val="28"/>
        </w:rPr>
        <w:t>⑫</w:t>
      </w:r>
      <w:r>
        <w:rPr>
          <w:rFonts w:ascii="仿宋" w:eastAsia="仿宋" w:hAnsi="仿宋" w:cs="仿宋_GB2312" w:hint="eastAsia"/>
          <w:color w:val="000000" w:themeColor="text1"/>
          <w:sz w:val="28"/>
          <w:szCs w:val="28"/>
        </w:rPr>
        <w:t>平衡</w:t>
      </w:r>
      <w:proofErr w:type="gramStart"/>
      <w:r>
        <w:rPr>
          <w:rFonts w:ascii="仿宋" w:eastAsia="仿宋" w:hAnsi="仿宋" w:cs="仿宋_GB2312" w:hint="eastAsia"/>
          <w:color w:val="000000" w:themeColor="text1"/>
          <w:sz w:val="28"/>
          <w:szCs w:val="28"/>
        </w:rPr>
        <w:t>计分卡</w:t>
      </w:r>
      <w:proofErr w:type="gramEnd"/>
      <w:r>
        <w:rPr>
          <w:rFonts w:ascii="仿宋" w:eastAsia="仿宋" w:hAnsi="仿宋" w:cs="仿宋_GB2312" w:hint="eastAsia"/>
          <w:color w:val="000000" w:themeColor="text1"/>
          <w:sz w:val="28"/>
          <w:szCs w:val="28"/>
        </w:rPr>
        <w:t>的应用。计算平衡计分卡中有关财务指标，采用杜邦分析法进行财务综合分析，采用因素分析法进行财务指标变动原因分析。</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Cambria Math" w:eastAsia="仿宋" w:hAnsi="Cambria Math" w:cs="Cambria Math"/>
          <w:color w:val="000000" w:themeColor="text1"/>
          <w:sz w:val="28"/>
          <w:szCs w:val="28"/>
        </w:rPr>
        <w:t>⑬</w:t>
      </w:r>
      <w:r>
        <w:rPr>
          <w:rFonts w:ascii="仿宋" w:eastAsia="仿宋" w:hAnsi="仿宋" w:cs="仿宋_GB2312" w:hint="eastAsia"/>
          <w:color w:val="000000" w:themeColor="text1"/>
          <w:sz w:val="28"/>
          <w:szCs w:val="28"/>
        </w:rPr>
        <w:t>平衡</w:t>
      </w:r>
      <w:proofErr w:type="gramStart"/>
      <w:r>
        <w:rPr>
          <w:rFonts w:ascii="仿宋" w:eastAsia="仿宋" w:hAnsi="仿宋" w:cs="仿宋_GB2312" w:hint="eastAsia"/>
          <w:color w:val="000000" w:themeColor="text1"/>
          <w:sz w:val="28"/>
          <w:szCs w:val="28"/>
        </w:rPr>
        <w:t>计分卡</w:t>
      </w:r>
      <w:proofErr w:type="gramEnd"/>
      <w:r>
        <w:rPr>
          <w:rFonts w:ascii="仿宋" w:eastAsia="仿宋" w:hAnsi="仿宋" w:cs="仿宋_GB2312" w:hint="eastAsia"/>
          <w:color w:val="000000" w:themeColor="text1"/>
          <w:sz w:val="28"/>
          <w:szCs w:val="28"/>
        </w:rPr>
        <w:t>的应用。对企业层面、部门层面进行绩效考评。</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Cambria Math" w:eastAsia="仿宋" w:hAnsi="Cambria Math" w:cs="Cambria Math"/>
          <w:color w:val="000000" w:themeColor="text1"/>
          <w:sz w:val="28"/>
          <w:szCs w:val="28"/>
        </w:rPr>
        <w:t>⑭</w:t>
      </w:r>
      <w:r>
        <w:rPr>
          <w:rFonts w:ascii="仿宋" w:eastAsia="仿宋" w:hAnsi="仿宋" w:cs="仿宋_GB2312" w:hint="eastAsia"/>
          <w:color w:val="000000" w:themeColor="text1"/>
          <w:sz w:val="28"/>
          <w:szCs w:val="28"/>
        </w:rPr>
        <w:t>管理会计信息报告的编制。编制经营</w:t>
      </w:r>
      <w:proofErr w:type="gramStart"/>
      <w:r>
        <w:rPr>
          <w:rFonts w:ascii="仿宋" w:eastAsia="仿宋" w:hAnsi="仿宋" w:cs="仿宋_GB2312" w:hint="eastAsia"/>
          <w:color w:val="000000" w:themeColor="text1"/>
          <w:sz w:val="28"/>
          <w:szCs w:val="28"/>
        </w:rPr>
        <w:t>层信息</w:t>
      </w:r>
      <w:proofErr w:type="gramEnd"/>
      <w:r>
        <w:rPr>
          <w:rFonts w:ascii="仿宋" w:eastAsia="仿宋" w:hAnsi="仿宋" w:cs="仿宋_GB2312" w:hint="eastAsia"/>
          <w:color w:val="000000" w:themeColor="text1"/>
          <w:sz w:val="28"/>
          <w:szCs w:val="28"/>
        </w:rPr>
        <w:t>报告、业务</w:t>
      </w:r>
      <w:proofErr w:type="gramStart"/>
      <w:r>
        <w:rPr>
          <w:rFonts w:ascii="仿宋" w:eastAsia="仿宋" w:hAnsi="仿宋" w:cs="仿宋_GB2312" w:hint="eastAsia"/>
          <w:color w:val="000000" w:themeColor="text1"/>
          <w:sz w:val="28"/>
          <w:szCs w:val="28"/>
        </w:rPr>
        <w:t>层信息</w:t>
      </w:r>
      <w:proofErr w:type="gramEnd"/>
      <w:r>
        <w:rPr>
          <w:rFonts w:ascii="仿宋" w:eastAsia="仿宋" w:hAnsi="仿宋" w:cs="仿宋_GB2312" w:hint="eastAsia"/>
          <w:color w:val="000000" w:themeColor="text1"/>
          <w:sz w:val="28"/>
          <w:szCs w:val="28"/>
        </w:rPr>
        <w:t>报告等。</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Cambria Math" w:eastAsia="仿宋" w:hAnsi="Cambria Math" w:cs="Cambria Math"/>
          <w:color w:val="000000" w:themeColor="text1"/>
          <w:sz w:val="28"/>
          <w:szCs w:val="28"/>
        </w:rPr>
        <w:t>⑮</w:t>
      </w:r>
      <w:r>
        <w:rPr>
          <w:rFonts w:ascii="仿宋" w:eastAsia="仿宋" w:hAnsi="仿宋" w:cs="仿宋_GB2312" w:hint="eastAsia"/>
          <w:color w:val="000000" w:themeColor="text1"/>
          <w:sz w:val="28"/>
          <w:szCs w:val="28"/>
        </w:rPr>
        <w:t>EXCEL</w:t>
      </w:r>
      <w:r>
        <w:rPr>
          <w:rFonts w:ascii="仿宋" w:eastAsia="仿宋" w:hAnsi="仿宋" w:cs="仿宋_GB2312" w:hint="eastAsia"/>
          <w:color w:val="000000" w:themeColor="text1"/>
          <w:sz w:val="28"/>
          <w:szCs w:val="28"/>
        </w:rPr>
        <w:t>在财务管理中的应用。</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3</w:t>
      </w:r>
      <w:r>
        <w:rPr>
          <w:rFonts w:ascii="仿宋" w:eastAsia="仿宋" w:hAnsi="仿宋" w:cs="仿宋_GB2312" w:hint="eastAsia"/>
          <w:color w:val="000000" w:themeColor="text1"/>
          <w:sz w:val="28"/>
          <w:szCs w:val="28"/>
        </w:rPr>
        <w:t>）特别说明</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管理会计技能竞赛环节涉</w:t>
      </w:r>
      <w:r>
        <w:rPr>
          <w:rFonts w:ascii="仿宋" w:eastAsia="仿宋" w:hAnsi="仿宋" w:cs="仿宋_GB2312" w:hint="eastAsia"/>
          <w:color w:val="000000" w:themeColor="text1"/>
          <w:sz w:val="28"/>
          <w:szCs w:val="28"/>
        </w:rPr>
        <w:t>及到的计算公式以《管理会计应用指引》为准。应用指引中未规定的，以高职会计专业教学资源库中《企业财务管理》和《财务报表分析》等课程的公式为准。</w:t>
      </w:r>
      <w:r>
        <w:rPr>
          <w:rFonts w:ascii="仿宋" w:eastAsia="仿宋" w:hAnsi="仿宋" w:cs="仿宋_GB2312" w:hint="eastAsia"/>
          <w:color w:val="000000" w:themeColor="text1"/>
          <w:sz w:val="28"/>
          <w:szCs w:val="28"/>
        </w:rPr>
        <w:t>2017</w:t>
      </w:r>
      <w:r>
        <w:rPr>
          <w:rFonts w:ascii="仿宋" w:eastAsia="仿宋" w:hAnsi="仿宋" w:cs="仿宋_GB2312" w:hint="eastAsia"/>
          <w:color w:val="000000" w:themeColor="text1"/>
          <w:sz w:val="28"/>
          <w:szCs w:val="28"/>
        </w:rPr>
        <w:t>年财政部发布的《管理会计指引》</w:t>
      </w:r>
      <w:r>
        <w:rPr>
          <w:rFonts w:ascii="仿宋" w:eastAsia="仿宋" w:hAnsi="仿宋" w:cs="仿宋_GB2312" w:hint="eastAsia"/>
          <w:color w:val="000000" w:themeColor="text1"/>
          <w:sz w:val="28"/>
          <w:szCs w:val="28"/>
        </w:rPr>
        <w:t>22</w:t>
      </w:r>
      <w:r>
        <w:rPr>
          <w:rFonts w:ascii="仿宋" w:eastAsia="仿宋" w:hAnsi="仿宋" w:cs="仿宋_GB2312" w:hint="eastAsia"/>
          <w:color w:val="000000" w:themeColor="text1"/>
          <w:sz w:val="28"/>
          <w:szCs w:val="28"/>
        </w:rPr>
        <w:t>项中的</w:t>
      </w:r>
      <w:r>
        <w:rPr>
          <w:rFonts w:ascii="仿宋" w:eastAsia="仿宋" w:hAnsi="仿宋" w:cs="仿宋_GB2312" w:hint="eastAsia"/>
          <w:color w:val="000000" w:themeColor="text1"/>
          <w:sz w:val="28"/>
          <w:szCs w:val="28"/>
        </w:rPr>
        <w:t>101</w:t>
      </w:r>
      <w:r>
        <w:rPr>
          <w:rFonts w:ascii="仿宋" w:eastAsia="仿宋" w:hAnsi="仿宋" w:cs="仿宋_GB2312" w:hint="eastAsia"/>
          <w:color w:val="000000" w:themeColor="text1"/>
          <w:sz w:val="28"/>
          <w:szCs w:val="28"/>
        </w:rPr>
        <w:t>号、</w:t>
      </w:r>
      <w:r>
        <w:rPr>
          <w:rFonts w:ascii="仿宋" w:eastAsia="仿宋" w:hAnsi="仿宋" w:cs="仿宋_GB2312" w:hint="eastAsia"/>
          <w:color w:val="000000" w:themeColor="text1"/>
          <w:sz w:val="28"/>
          <w:szCs w:val="28"/>
        </w:rPr>
        <w:t>602</w:t>
      </w:r>
      <w:r>
        <w:rPr>
          <w:rFonts w:ascii="仿宋" w:eastAsia="仿宋" w:hAnsi="仿宋" w:cs="仿宋_GB2312" w:hint="eastAsia"/>
          <w:color w:val="000000" w:themeColor="text1"/>
          <w:sz w:val="28"/>
          <w:szCs w:val="28"/>
        </w:rPr>
        <w:t>号以及</w:t>
      </w:r>
      <w:r>
        <w:rPr>
          <w:rFonts w:ascii="仿宋" w:eastAsia="仿宋" w:hAnsi="仿宋" w:cs="仿宋_GB2312" w:hint="eastAsia"/>
          <w:color w:val="000000" w:themeColor="text1"/>
          <w:sz w:val="28"/>
          <w:szCs w:val="28"/>
        </w:rPr>
        <w:t>2018</w:t>
      </w:r>
      <w:r>
        <w:rPr>
          <w:rFonts w:ascii="仿宋" w:eastAsia="仿宋" w:hAnsi="仿宋" w:cs="仿宋_GB2312" w:hint="eastAsia"/>
          <w:color w:val="000000" w:themeColor="text1"/>
          <w:sz w:val="28"/>
          <w:szCs w:val="28"/>
        </w:rPr>
        <w:t>年发布的管理会计应用指引</w:t>
      </w:r>
      <w:r>
        <w:rPr>
          <w:rFonts w:ascii="仿宋" w:eastAsia="仿宋" w:hAnsi="仿宋" w:cs="仿宋_GB2312" w:hint="eastAsia"/>
          <w:color w:val="000000" w:themeColor="text1"/>
          <w:sz w:val="28"/>
          <w:szCs w:val="28"/>
        </w:rPr>
        <w:t>7</w:t>
      </w:r>
      <w:r>
        <w:rPr>
          <w:rFonts w:ascii="仿宋" w:eastAsia="仿宋" w:hAnsi="仿宋" w:cs="仿宋_GB2312" w:hint="eastAsia"/>
          <w:color w:val="000000" w:themeColor="text1"/>
          <w:sz w:val="28"/>
          <w:szCs w:val="28"/>
        </w:rPr>
        <w:t>项中的</w:t>
      </w:r>
      <w:r>
        <w:rPr>
          <w:rFonts w:ascii="仿宋" w:eastAsia="仿宋" w:hAnsi="仿宋" w:cs="仿宋_GB2312" w:hint="eastAsia"/>
          <w:color w:val="000000" w:themeColor="text1"/>
          <w:sz w:val="28"/>
          <w:szCs w:val="28"/>
        </w:rPr>
        <w:t>503</w:t>
      </w:r>
      <w:r>
        <w:rPr>
          <w:rFonts w:ascii="仿宋" w:eastAsia="仿宋" w:hAnsi="仿宋" w:cs="仿宋_GB2312" w:hint="eastAsia"/>
          <w:color w:val="000000" w:themeColor="text1"/>
          <w:sz w:val="28"/>
          <w:szCs w:val="28"/>
        </w:rPr>
        <w:t>号、</w:t>
      </w:r>
      <w:r>
        <w:rPr>
          <w:rFonts w:ascii="仿宋" w:eastAsia="仿宋" w:hAnsi="仿宋" w:cs="仿宋_GB2312" w:hint="eastAsia"/>
          <w:color w:val="000000" w:themeColor="text1"/>
          <w:sz w:val="28"/>
          <w:szCs w:val="28"/>
        </w:rPr>
        <w:t>504</w:t>
      </w:r>
      <w:r>
        <w:rPr>
          <w:rFonts w:ascii="仿宋" w:eastAsia="仿宋" w:hAnsi="仿宋" w:cs="仿宋_GB2312" w:hint="eastAsia"/>
          <w:color w:val="000000" w:themeColor="text1"/>
          <w:sz w:val="28"/>
          <w:szCs w:val="28"/>
        </w:rPr>
        <w:t>号、</w:t>
      </w:r>
      <w:r>
        <w:rPr>
          <w:rFonts w:ascii="仿宋" w:eastAsia="仿宋" w:hAnsi="仿宋" w:cs="仿宋_GB2312" w:hint="eastAsia"/>
          <w:color w:val="000000" w:themeColor="text1"/>
          <w:sz w:val="28"/>
          <w:szCs w:val="28"/>
        </w:rPr>
        <w:t>604</w:t>
      </w:r>
      <w:r>
        <w:rPr>
          <w:rFonts w:ascii="仿宋" w:eastAsia="仿宋" w:hAnsi="仿宋" w:cs="仿宋_GB2312" w:hint="eastAsia"/>
          <w:color w:val="000000" w:themeColor="text1"/>
          <w:sz w:val="28"/>
          <w:szCs w:val="28"/>
        </w:rPr>
        <w:t>号、</w:t>
      </w:r>
      <w:r>
        <w:rPr>
          <w:rFonts w:ascii="仿宋" w:eastAsia="仿宋" w:hAnsi="仿宋" w:cs="仿宋_GB2312" w:hint="eastAsia"/>
          <w:color w:val="000000" w:themeColor="text1"/>
          <w:sz w:val="28"/>
          <w:szCs w:val="28"/>
        </w:rPr>
        <w:t>700</w:t>
      </w:r>
      <w:r>
        <w:rPr>
          <w:rFonts w:ascii="仿宋" w:eastAsia="仿宋" w:hAnsi="仿宋" w:cs="仿宋_GB2312" w:hint="eastAsia"/>
          <w:color w:val="000000" w:themeColor="text1"/>
          <w:sz w:val="28"/>
          <w:szCs w:val="28"/>
        </w:rPr>
        <w:t>号、</w:t>
      </w:r>
      <w:r>
        <w:rPr>
          <w:rFonts w:ascii="仿宋" w:eastAsia="仿宋" w:hAnsi="仿宋" w:cs="仿宋_GB2312" w:hint="eastAsia"/>
          <w:color w:val="000000" w:themeColor="text1"/>
          <w:sz w:val="28"/>
          <w:szCs w:val="28"/>
        </w:rPr>
        <w:t>701</w:t>
      </w:r>
      <w:r>
        <w:rPr>
          <w:rFonts w:ascii="仿宋" w:eastAsia="仿宋" w:hAnsi="仿宋" w:cs="仿宋_GB2312" w:hint="eastAsia"/>
          <w:color w:val="000000" w:themeColor="text1"/>
          <w:sz w:val="28"/>
          <w:szCs w:val="28"/>
        </w:rPr>
        <w:t>号，以及</w:t>
      </w:r>
      <w:r>
        <w:rPr>
          <w:rFonts w:ascii="仿宋" w:eastAsia="仿宋" w:hAnsi="仿宋" w:cs="仿宋_GB2312" w:hint="eastAsia"/>
          <w:color w:val="000000" w:themeColor="text1"/>
          <w:sz w:val="28"/>
          <w:szCs w:val="28"/>
        </w:rPr>
        <w:t>2018</w:t>
      </w:r>
      <w:r>
        <w:rPr>
          <w:rFonts w:ascii="仿宋" w:eastAsia="仿宋" w:hAnsi="仿宋" w:cs="仿宋_GB2312" w:hint="eastAsia"/>
          <w:color w:val="000000" w:themeColor="text1"/>
          <w:sz w:val="28"/>
          <w:szCs w:val="28"/>
        </w:rPr>
        <w:t>年</w:t>
      </w:r>
      <w:r>
        <w:rPr>
          <w:rFonts w:ascii="仿宋" w:eastAsia="仿宋" w:hAnsi="仿宋" w:cs="仿宋_GB2312" w:hint="eastAsia"/>
          <w:color w:val="000000" w:themeColor="text1"/>
          <w:sz w:val="28"/>
          <w:szCs w:val="28"/>
        </w:rPr>
        <w:t>10</w:t>
      </w:r>
      <w:r>
        <w:rPr>
          <w:rFonts w:ascii="仿宋" w:eastAsia="仿宋" w:hAnsi="仿宋" w:cs="仿宋_GB2312" w:hint="eastAsia"/>
          <w:color w:val="000000" w:themeColor="text1"/>
          <w:sz w:val="28"/>
          <w:szCs w:val="28"/>
        </w:rPr>
        <w:t>月</w:t>
      </w:r>
      <w:r>
        <w:rPr>
          <w:rFonts w:ascii="仿宋" w:eastAsia="仿宋" w:hAnsi="仿宋" w:cs="仿宋_GB2312" w:hint="eastAsia"/>
          <w:color w:val="000000" w:themeColor="text1"/>
          <w:sz w:val="28"/>
          <w:szCs w:val="28"/>
        </w:rPr>
        <w:t>1</w:t>
      </w:r>
      <w:r>
        <w:rPr>
          <w:rFonts w:ascii="仿宋" w:eastAsia="仿宋" w:hAnsi="仿宋" w:cs="仿宋_GB2312" w:hint="eastAsia"/>
          <w:color w:val="000000" w:themeColor="text1"/>
          <w:sz w:val="28"/>
          <w:szCs w:val="28"/>
        </w:rPr>
        <w:t>日以后发布的管理会计应用指引均不在本次竞赛的考核范围内。</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（二）竞赛时长</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财务会计技能竞赛环节竞赛时间为</w:t>
      </w:r>
      <w:r>
        <w:rPr>
          <w:rFonts w:ascii="仿宋" w:eastAsia="仿宋" w:hAnsi="仿宋" w:cs="仿宋_GB2312" w:hint="eastAsia"/>
          <w:color w:val="000000" w:themeColor="text1"/>
          <w:sz w:val="28"/>
          <w:szCs w:val="28"/>
        </w:rPr>
        <w:t>180</w:t>
      </w:r>
      <w:r>
        <w:rPr>
          <w:rFonts w:ascii="仿宋" w:eastAsia="仿宋" w:hAnsi="仿宋" w:cs="仿宋_GB2312" w:hint="eastAsia"/>
          <w:color w:val="000000" w:themeColor="text1"/>
          <w:sz w:val="28"/>
          <w:szCs w:val="28"/>
        </w:rPr>
        <w:t>分钟，岗位职业</w:t>
      </w:r>
      <w:r>
        <w:rPr>
          <w:rFonts w:ascii="仿宋" w:eastAsia="仿宋" w:hAnsi="仿宋" w:cs="仿宋_GB2312"/>
          <w:color w:val="000000" w:themeColor="text1"/>
          <w:sz w:val="28"/>
          <w:szCs w:val="28"/>
        </w:rPr>
        <w:t>素养</w:t>
      </w:r>
      <w:r>
        <w:rPr>
          <w:rFonts w:ascii="仿宋" w:eastAsia="仿宋" w:hAnsi="仿宋" w:cs="仿宋_GB2312" w:hint="eastAsia"/>
          <w:color w:val="000000" w:themeColor="text1"/>
          <w:sz w:val="28"/>
          <w:szCs w:val="28"/>
        </w:rPr>
        <w:t>考核穿插在财务会计技能竞赛环节中进行，每个项目</w:t>
      </w:r>
      <w:r>
        <w:rPr>
          <w:rFonts w:ascii="仿宋" w:eastAsia="仿宋" w:hAnsi="仿宋" w:cs="仿宋_GB2312" w:hint="eastAsia"/>
          <w:color w:val="000000" w:themeColor="text1"/>
          <w:sz w:val="28"/>
          <w:szCs w:val="28"/>
        </w:rPr>
        <w:t>10</w:t>
      </w:r>
      <w:r>
        <w:rPr>
          <w:rFonts w:ascii="仿宋" w:eastAsia="仿宋" w:hAnsi="仿宋" w:cs="仿宋_GB2312" w:hint="eastAsia"/>
          <w:color w:val="000000" w:themeColor="text1"/>
          <w:sz w:val="28"/>
          <w:szCs w:val="28"/>
        </w:rPr>
        <w:t>分钟，</w:t>
      </w:r>
      <w:proofErr w:type="gramStart"/>
      <w:r>
        <w:rPr>
          <w:rFonts w:ascii="仿宋" w:eastAsia="仿宋" w:hAnsi="仿宋" w:cs="仿宋_GB2312" w:hint="eastAsia"/>
          <w:color w:val="000000" w:themeColor="text1"/>
          <w:sz w:val="28"/>
          <w:szCs w:val="28"/>
        </w:rPr>
        <w:t>不</w:t>
      </w:r>
      <w:proofErr w:type="gramEnd"/>
      <w:r>
        <w:rPr>
          <w:rFonts w:ascii="仿宋" w:eastAsia="仿宋" w:hAnsi="仿宋" w:cs="仿宋_GB2312" w:hint="eastAsia"/>
          <w:color w:val="000000" w:themeColor="text1"/>
          <w:sz w:val="28"/>
          <w:szCs w:val="28"/>
        </w:rPr>
        <w:t>另加时间；管理会计技能竞赛环节竞赛时间为</w:t>
      </w:r>
      <w:r>
        <w:rPr>
          <w:rFonts w:ascii="仿宋" w:eastAsia="仿宋" w:hAnsi="仿宋" w:cs="仿宋_GB2312" w:hint="eastAsia"/>
          <w:color w:val="000000" w:themeColor="text1"/>
          <w:sz w:val="28"/>
          <w:szCs w:val="28"/>
        </w:rPr>
        <w:t>1</w:t>
      </w:r>
      <w:r>
        <w:rPr>
          <w:rFonts w:ascii="仿宋" w:eastAsia="仿宋" w:hAnsi="仿宋" w:cs="仿宋_GB2312"/>
          <w:color w:val="000000" w:themeColor="text1"/>
          <w:sz w:val="28"/>
          <w:szCs w:val="28"/>
        </w:rPr>
        <w:t>5</w:t>
      </w:r>
      <w:r>
        <w:rPr>
          <w:rFonts w:ascii="仿宋" w:eastAsia="仿宋" w:hAnsi="仿宋" w:cs="仿宋_GB2312" w:hint="eastAsia"/>
          <w:color w:val="000000" w:themeColor="text1"/>
          <w:sz w:val="28"/>
          <w:szCs w:val="28"/>
        </w:rPr>
        <w:t>0</w:t>
      </w:r>
      <w:r>
        <w:rPr>
          <w:rFonts w:ascii="仿宋" w:eastAsia="仿宋" w:hAnsi="仿宋" w:cs="仿宋_GB2312" w:hint="eastAsia"/>
          <w:color w:val="000000" w:themeColor="text1"/>
          <w:sz w:val="28"/>
          <w:szCs w:val="28"/>
        </w:rPr>
        <w:t>分钟。</w:t>
      </w:r>
    </w:p>
    <w:p w:rsidR="00385C0B" w:rsidRDefault="009F3C25">
      <w:pPr>
        <w:ind w:firstLine="562"/>
        <w:rPr>
          <w:rFonts w:ascii="仿宋" w:eastAsia="仿宋" w:hAnsi="仿宋"/>
          <w:b/>
          <w:color w:val="000000" w:themeColor="text1"/>
          <w:sz w:val="28"/>
          <w:szCs w:val="28"/>
        </w:rPr>
      </w:pPr>
      <w:r>
        <w:rPr>
          <w:rFonts w:ascii="仿宋" w:eastAsia="仿宋" w:hAnsi="仿宋" w:hint="eastAsia"/>
          <w:b/>
          <w:color w:val="000000" w:themeColor="text1"/>
          <w:sz w:val="28"/>
          <w:szCs w:val="28"/>
        </w:rPr>
        <w:t>五、竞赛规则</w:t>
      </w:r>
    </w:p>
    <w:p w:rsidR="00385C0B" w:rsidRDefault="009F3C25">
      <w:pPr>
        <w:spacing w:line="480" w:lineRule="exact"/>
        <w:ind w:firstLineChars="200" w:firstLine="560"/>
        <w:rPr>
          <w:rFonts w:ascii="仿宋_GB2312" w:eastAsia="仿宋_GB2312" w:hAnsi="仿宋"/>
          <w:color w:val="000000" w:themeColor="text1"/>
          <w:sz w:val="28"/>
          <w:szCs w:val="28"/>
        </w:rPr>
      </w:pP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参赛资格。</w:t>
      </w:r>
      <w:r>
        <w:rPr>
          <w:rFonts w:ascii="仿宋_GB2312" w:eastAsia="仿宋_GB2312" w:hAnsi="仿宋" w:hint="eastAsia"/>
          <w:color w:val="000000" w:themeColor="text1"/>
          <w:sz w:val="28"/>
          <w:szCs w:val="28"/>
        </w:rPr>
        <w:t>参赛选手须为全日制在籍高职会计专业及相关专业学生（会计、审计、会计信息管理、财务管理等）；本科院校中高职类全日制</w:t>
      </w:r>
      <w:r>
        <w:rPr>
          <w:rFonts w:ascii="仿宋_GB2312" w:eastAsia="仿宋_GB2312" w:hAnsi="仿宋" w:hint="eastAsia"/>
          <w:color w:val="000000" w:themeColor="text1"/>
          <w:sz w:val="28"/>
          <w:szCs w:val="28"/>
        </w:rPr>
        <w:lastRenderedPageBreak/>
        <w:t>在籍学生；五年制高职四、五年级学生可报名参加高职组比赛。</w:t>
      </w:r>
    </w:p>
    <w:p w:rsidR="00385C0B" w:rsidRDefault="009F3C25">
      <w:pPr>
        <w:spacing w:line="480" w:lineRule="exact"/>
        <w:ind w:firstLineChars="200" w:firstLine="560"/>
        <w:rPr>
          <w:rFonts w:ascii="仿宋_GB2312" w:eastAsia="仿宋_GB2312" w:hAnsi="宋体" w:cs="仿宋_GB2312"/>
          <w:color w:val="000000" w:themeColor="text1"/>
          <w:sz w:val="28"/>
          <w:szCs w:val="28"/>
        </w:rPr>
      </w:pPr>
      <w:r>
        <w:rPr>
          <w:rFonts w:ascii="仿宋" w:eastAsia="仿宋" w:hAnsi="仿宋" w:cs="仿宋_GB2312"/>
          <w:color w:val="000000" w:themeColor="text1"/>
          <w:sz w:val="28"/>
          <w:szCs w:val="28"/>
        </w:rPr>
        <w:t>2</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报名要求。</w:t>
      </w:r>
      <w:r>
        <w:rPr>
          <w:rFonts w:ascii="仿宋_GB2312" w:eastAsia="仿宋_GB2312" w:hAnsi="仿宋" w:cs="仿宋_GB2312" w:hint="eastAsia"/>
          <w:color w:val="000000" w:themeColor="text1"/>
          <w:sz w:val="28"/>
          <w:szCs w:val="28"/>
        </w:rPr>
        <w:t>各参赛院校须按照大赛执委会办公室的要求提前上报四名符合条件的参赛学生信息，</w:t>
      </w:r>
      <w:r>
        <w:rPr>
          <w:rFonts w:ascii="仿宋_GB2312" w:eastAsia="仿宋_GB2312" w:hAnsi="宋体" w:cs="仿宋_GB2312" w:hint="eastAsia"/>
          <w:color w:val="000000" w:themeColor="text1"/>
          <w:sz w:val="28"/>
          <w:szCs w:val="28"/>
        </w:rPr>
        <w:t>其中财务会计技能竞赛环节设出纳、成本会计、审核会计、会计主管</w:t>
      </w:r>
      <w:r>
        <w:rPr>
          <w:rFonts w:ascii="仿宋_GB2312" w:eastAsia="仿宋_GB2312" w:hAnsi="宋体" w:cs="仿宋_GB2312" w:hint="eastAsia"/>
          <w:color w:val="000000" w:themeColor="text1"/>
          <w:sz w:val="28"/>
          <w:szCs w:val="28"/>
        </w:rPr>
        <w:t>4</w:t>
      </w:r>
      <w:r>
        <w:rPr>
          <w:rFonts w:ascii="仿宋_GB2312" w:eastAsia="仿宋_GB2312" w:hAnsi="宋体" w:cs="仿宋_GB2312" w:hint="eastAsia"/>
          <w:color w:val="000000" w:themeColor="text1"/>
          <w:sz w:val="28"/>
          <w:szCs w:val="28"/>
        </w:rPr>
        <w:t>个岗位；管理会计技能竞赛环节</w:t>
      </w:r>
      <w:proofErr w:type="gramStart"/>
      <w:r>
        <w:rPr>
          <w:rFonts w:ascii="仿宋_GB2312" w:eastAsia="仿宋_GB2312" w:hAnsi="宋体" w:cs="仿宋_GB2312" w:hint="eastAsia"/>
          <w:color w:val="000000" w:themeColor="text1"/>
          <w:sz w:val="28"/>
          <w:szCs w:val="28"/>
        </w:rPr>
        <w:t>设资金</w:t>
      </w:r>
      <w:proofErr w:type="gramEnd"/>
      <w:r>
        <w:rPr>
          <w:rFonts w:ascii="仿宋_GB2312" w:eastAsia="仿宋_GB2312" w:hAnsi="宋体" w:cs="仿宋_GB2312" w:hint="eastAsia"/>
          <w:color w:val="000000" w:themeColor="text1"/>
          <w:sz w:val="28"/>
          <w:szCs w:val="28"/>
        </w:rPr>
        <w:t>管理、成本管理、营运管理、绩效管理</w:t>
      </w:r>
      <w:r>
        <w:rPr>
          <w:rFonts w:ascii="仿宋_GB2312" w:eastAsia="仿宋_GB2312" w:hAnsi="宋体" w:cs="仿宋_GB2312" w:hint="eastAsia"/>
          <w:color w:val="000000" w:themeColor="text1"/>
          <w:sz w:val="28"/>
          <w:szCs w:val="28"/>
        </w:rPr>
        <w:t>4</w:t>
      </w:r>
      <w:r>
        <w:rPr>
          <w:rFonts w:ascii="仿宋_GB2312" w:eastAsia="仿宋_GB2312" w:hAnsi="宋体" w:cs="仿宋_GB2312" w:hint="eastAsia"/>
          <w:color w:val="000000" w:themeColor="text1"/>
          <w:sz w:val="28"/>
          <w:szCs w:val="28"/>
        </w:rPr>
        <w:t>个岗位。</w:t>
      </w:r>
      <w:r>
        <w:rPr>
          <w:rFonts w:ascii="仿宋_GB2312" w:eastAsia="仿宋_GB2312" w:hAnsi="宋体" w:cs="仿宋_GB2312" w:hint="eastAsia"/>
          <w:color w:val="000000" w:themeColor="text1"/>
          <w:sz w:val="28"/>
          <w:szCs w:val="28"/>
        </w:rPr>
        <w:t>4</w:t>
      </w:r>
      <w:r>
        <w:rPr>
          <w:rFonts w:ascii="仿宋_GB2312" w:eastAsia="仿宋_GB2312" w:hAnsi="宋体" w:cs="仿宋_GB2312" w:hint="eastAsia"/>
          <w:color w:val="000000" w:themeColor="text1"/>
          <w:sz w:val="28"/>
          <w:szCs w:val="28"/>
        </w:rPr>
        <w:t>名参赛选手在财务会计和管理会计</w:t>
      </w:r>
      <w:r>
        <w:rPr>
          <w:rFonts w:ascii="仿宋_GB2312" w:eastAsia="仿宋_GB2312" w:hAnsi="宋体" w:cs="仿宋_GB2312" w:hint="eastAsia"/>
          <w:color w:val="000000" w:themeColor="text1"/>
          <w:sz w:val="28"/>
          <w:szCs w:val="28"/>
        </w:rPr>
        <w:t>2</w:t>
      </w:r>
      <w:r>
        <w:rPr>
          <w:rFonts w:ascii="仿宋_GB2312" w:eastAsia="仿宋_GB2312" w:hAnsi="宋体" w:cs="仿宋_GB2312" w:hint="eastAsia"/>
          <w:color w:val="000000" w:themeColor="text1"/>
          <w:sz w:val="28"/>
          <w:szCs w:val="28"/>
        </w:rPr>
        <w:t>个环节的岗位对应为：出纳岗位对应资金管理岗位、成本会计对应成本管理岗位、审核会计对应营运管理岗位、会计主管对应绩效管理岗位。每人两岗（两个环节一体化一次确定），岗位一经确定，不得更换。</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3</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赛前准备。凡参赛选手、裁判员、工作人员、赛项组织者等均需按照赛项组委会要求准时到达赛项举办地点，及时办理相关手续，领取相关证件，熟悉场地，做好赛前准</w:t>
      </w:r>
      <w:r>
        <w:rPr>
          <w:rFonts w:ascii="仿宋" w:eastAsia="仿宋" w:hAnsi="仿宋" w:cs="仿宋_GB2312" w:hint="eastAsia"/>
          <w:color w:val="000000" w:themeColor="text1"/>
          <w:sz w:val="28"/>
          <w:szCs w:val="28"/>
        </w:rPr>
        <w:t>备工作。</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4</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比赛现场所有参赛选手、指导教师、裁判员和其他工作人员须佩戴相关证件，按照赛项相关规定出入指定区域，不同证件有不同的区域限制，以保持赛场秩序良好。</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5</w:t>
      </w:r>
      <w:r>
        <w:rPr>
          <w:rFonts w:ascii="仿宋" w:eastAsia="仿宋" w:hAnsi="仿宋" w:cs="仿宋_GB2312" w:hint="eastAsia"/>
          <w:color w:val="000000" w:themeColor="text1"/>
          <w:sz w:val="28"/>
          <w:szCs w:val="28"/>
        </w:rPr>
        <w:t>.</w:t>
      </w:r>
      <w:r>
        <w:rPr>
          <w:rFonts w:ascii="仿宋_GB2312" w:eastAsia="仿宋_GB2312" w:hAnsi="仿宋" w:cs="仿宋_GB2312" w:hint="eastAsia"/>
          <w:color w:val="000000" w:themeColor="text1"/>
          <w:sz w:val="28"/>
          <w:szCs w:val="28"/>
        </w:rPr>
        <w:t>竞赛用计算机只允许安装竞赛规定的相关软件，现场为各代表队统一提供了用品、用具及相关单证等资料。开赛前，由各代表队会计主管</w:t>
      </w:r>
      <w:r>
        <w:rPr>
          <w:rFonts w:ascii="仿宋_GB2312" w:eastAsia="仿宋_GB2312" w:hAnsi="仿宋" w:cs="仿宋_GB2312" w:hint="eastAsia"/>
          <w:color w:val="000000" w:themeColor="text1"/>
          <w:sz w:val="28"/>
          <w:szCs w:val="28"/>
        </w:rPr>
        <w:t>(</w:t>
      </w:r>
      <w:r>
        <w:rPr>
          <w:rFonts w:ascii="仿宋_GB2312" w:eastAsia="仿宋_GB2312" w:hAnsi="仿宋" w:cs="仿宋_GB2312" w:hint="eastAsia"/>
          <w:color w:val="000000" w:themeColor="text1"/>
          <w:sz w:val="28"/>
          <w:szCs w:val="28"/>
        </w:rPr>
        <w:t>绩效管理岗位队员</w:t>
      </w:r>
      <w:r>
        <w:rPr>
          <w:rFonts w:ascii="仿宋_GB2312" w:eastAsia="仿宋_GB2312" w:hAnsi="仿宋" w:cs="仿宋_GB2312" w:hint="eastAsia"/>
          <w:color w:val="000000" w:themeColor="text1"/>
          <w:sz w:val="28"/>
          <w:szCs w:val="28"/>
        </w:rPr>
        <w:t>)</w:t>
      </w:r>
      <w:r>
        <w:rPr>
          <w:rFonts w:ascii="仿宋_GB2312" w:eastAsia="仿宋_GB2312" w:hAnsi="仿宋" w:cs="仿宋_GB2312" w:hint="eastAsia"/>
          <w:color w:val="000000" w:themeColor="text1"/>
          <w:sz w:val="28"/>
          <w:szCs w:val="28"/>
        </w:rPr>
        <w:t>在</w:t>
      </w:r>
      <w:proofErr w:type="gramStart"/>
      <w:r>
        <w:rPr>
          <w:rFonts w:ascii="仿宋_GB2312" w:eastAsia="仿宋_GB2312" w:hAnsi="仿宋" w:cs="仿宋_GB2312" w:hint="eastAsia"/>
          <w:color w:val="000000" w:themeColor="text1"/>
          <w:sz w:val="28"/>
          <w:szCs w:val="28"/>
        </w:rPr>
        <w:t>监场员</w:t>
      </w:r>
      <w:proofErr w:type="gramEnd"/>
      <w:r>
        <w:rPr>
          <w:rFonts w:ascii="仿宋_GB2312" w:eastAsia="仿宋_GB2312" w:hAnsi="仿宋" w:cs="仿宋_GB2312" w:hint="eastAsia"/>
          <w:color w:val="000000" w:themeColor="text1"/>
          <w:sz w:val="28"/>
          <w:szCs w:val="28"/>
        </w:rPr>
        <w:t>的监督下启动竞赛用计算机、检查软件及配置，清点核实用品用具、单证等资料，并签字认可</w:t>
      </w:r>
      <w:r>
        <w:rPr>
          <w:rFonts w:ascii="仿宋" w:eastAsia="仿宋" w:hAnsi="仿宋" w:cs="仿宋_GB2312" w:hint="eastAsia"/>
          <w:color w:val="000000" w:themeColor="text1"/>
          <w:sz w:val="28"/>
          <w:szCs w:val="28"/>
        </w:rPr>
        <w:t>。</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6</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各代表队须遵守赛场赛项有关规定，遵从主持人、裁判员的现场调度和指挥，按照赛场指令完成任务。</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7</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选手进入赛场，不得携带任何用品用具、工具书、参考书等相关资料。</w:t>
      </w:r>
    </w:p>
    <w:p w:rsidR="00385C0B" w:rsidRDefault="009F3C25">
      <w:pPr>
        <w:snapToGrid w:val="0"/>
        <w:spacing w:line="560" w:lineRule="exact"/>
        <w:ind w:firstLineChars="200" w:firstLine="560"/>
        <w:rPr>
          <w:rFonts w:ascii="仿宋_GB2312" w:eastAsia="仿宋_GB2312" w:hAnsi="仿宋"/>
          <w:color w:val="000000" w:themeColor="text1"/>
          <w:sz w:val="28"/>
          <w:szCs w:val="28"/>
        </w:rPr>
      </w:pPr>
      <w:r>
        <w:rPr>
          <w:rFonts w:ascii="仿宋" w:eastAsia="仿宋" w:hAnsi="仿宋" w:cs="仿宋_GB2312"/>
          <w:color w:val="000000" w:themeColor="text1"/>
          <w:sz w:val="28"/>
          <w:szCs w:val="28"/>
        </w:rPr>
        <w:t>8</w:t>
      </w:r>
      <w:r>
        <w:rPr>
          <w:rFonts w:ascii="仿宋" w:eastAsia="仿宋" w:hAnsi="仿宋" w:cs="仿宋_GB2312" w:hint="eastAsia"/>
          <w:color w:val="000000" w:themeColor="text1"/>
          <w:sz w:val="28"/>
          <w:szCs w:val="28"/>
        </w:rPr>
        <w:t>.</w:t>
      </w:r>
      <w:r>
        <w:rPr>
          <w:rFonts w:ascii="仿宋_GB2312" w:eastAsia="仿宋_GB2312" w:hAnsi="仿宋" w:cs="仿宋_GB2312" w:hint="eastAsia"/>
          <w:color w:val="000000" w:themeColor="text1"/>
          <w:sz w:val="28"/>
          <w:szCs w:val="28"/>
        </w:rPr>
        <w:t>在竞赛过程中，参赛选手不得随意离开赛场，同一参赛队选手可进行讨论，但不得相互代替其他队员操作。</w:t>
      </w:r>
    </w:p>
    <w:p w:rsidR="00385C0B" w:rsidRDefault="009F3C25">
      <w:pPr>
        <w:snapToGrid w:val="0"/>
        <w:spacing w:line="560" w:lineRule="exact"/>
        <w:ind w:firstLineChars="200" w:firstLine="560"/>
        <w:rPr>
          <w:rFonts w:ascii="仿宋_GB2312" w:eastAsia="仿宋_GB2312" w:hAnsi="仿宋"/>
          <w:color w:val="000000" w:themeColor="text1"/>
          <w:sz w:val="28"/>
          <w:szCs w:val="28"/>
        </w:rPr>
      </w:pPr>
      <w:r>
        <w:rPr>
          <w:rFonts w:ascii="仿宋" w:eastAsia="仿宋" w:hAnsi="仿宋" w:cs="仿宋_GB2312"/>
          <w:color w:val="000000" w:themeColor="text1"/>
          <w:sz w:val="28"/>
          <w:szCs w:val="28"/>
        </w:rPr>
        <w:t>9</w:t>
      </w:r>
      <w:r>
        <w:rPr>
          <w:rFonts w:ascii="仿宋" w:eastAsia="仿宋" w:hAnsi="仿宋" w:cs="仿宋_GB2312" w:hint="eastAsia"/>
          <w:color w:val="000000" w:themeColor="text1"/>
          <w:sz w:val="28"/>
          <w:szCs w:val="28"/>
        </w:rPr>
        <w:t>.</w:t>
      </w:r>
      <w:r>
        <w:rPr>
          <w:rFonts w:ascii="仿宋_GB2312" w:eastAsia="仿宋_GB2312" w:hAnsi="仿宋" w:cs="仿宋_GB2312" w:hint="eastAsia"/>
          <w:color w:val="000000" w:themeColor="text1"/>
          <w:sz w:val="28"/>
          <w:szCs w:val="28"/>
        </w:rPr>
        <w:t>竞赛过程中，标明必须由相应岗位人员完成的任务，不允许出现越</w:t>
      </w:r>
      <w:r>
        <w:rPr>
          <w:rFonts w:ascii="仿宋_GB2312" w:eastAsia="仿宋_GB2312" w:hAnsi="仿宋" w:cs="仿宋_GB2312" w:hint="eastAsia"/>
          <w:color w:val="000000" w:themeColor="text1"/>
          <w:sz w:val="28"/>
          <w:szCs w:val="28"/>
        </w:rPr>
        <w:lastRenderedPageBreak/>
        <w:t>权使用软件、以他人口令执行系统操作等情况，其余没有标明的任务可由全体队员协作完成。</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color w:val="000000" w:themeColor="text1"/>
          <w:sz w:val="28"/>
          <w:szCs w:val="28"/>
        </w:rPr>
        <w:t>10</w:t>
      </w:r>
      <w:r>
        <w:rPr>
          <w:rFonts w:ascii="仿宋" w:eastAsia="仿宋" w:hAnsi="仿宋" w:cs="仿宋_GB2312" w:hint="eastAsia"/>
          <w:color w:val="000000" w:themeColor="text1"/>
          <w:sz w:val="28"/>
          <w:szCs w:val="28"/>
        </w:rPr>
        <w:t>.</w:t>
      </w:r>
      <w:r>
        <w:rPr>
          <w:rFonts w:ascii="仿宋_GB2312" w:eastAsia="仿宋_GB2312" w:hAnsi="仿宋" w:cs="仿宋_GB2312" w:hint="eastAsia"/>
          <w:color w:val="000000" w:themeColor="text1"/>
          <w:sz w:val="28"/>
          <w:szCs w:val="28"/>
        </w:rPr>
        <w:t>财务会计技能竞赛环节各岗位职业</w:t>
      </w:r>
      <w:r>
        <w:rPr>
          <w:rFonts w:ascii="仿宋_GB2312" w:eastAsia="仿宋_GB2312" w:hAnsi="仿宋" w:cs="仿宋_GB2312"/>
          <w:color w:val="000000" w:themeColor="text1"/>
          <w:sz w:val="28"/>
          <w:szCs w:val="28"/>
        </w:rPr>
        <w:t>素养考核</w:t>
      </w:r>
      <w:r>
        <w:rPr>
          <w:rFonts w:ascii="仿宋_GB2312" w:eastAsia="仿宋_GB2312" w:hAnsi="仿宋" w:cs="仿宋_GB2312" w:hint="eastAsia"/>
          <w:color w:val="000000" w:themeColor="text1"/>
          <w:sz w:val="28"/>
          <w:szCs w:val="28"/>
        </w:rPr>
        <w:t>时，须由既定岗位选手独立完成、不得代替。</w:t>
      </w:r>
      <w:r>
        <w:rPr>
          <w:rFonts w:ascii="仿宋" w:eastAsia="仿宋" w:hAnsi="仿宋" w:cs="仿宋_GB2312" w:hint="eastAsia"/>
          <w:color w:val="000000" w:themeColor="text1"/>
          <w:sz w:val="28"/>
          <w:szCs w:val="28"/>
        </w:rPr>
        <w:t>。</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hint="eastAsia"/>
          <w:color w:val="000000" w:themeColor="text1"/>
          <w:sz w:val="28"/>
          <w:szCs w:val="28"/>
        </w:rPr>
        <w:t>11.</w:t>
      </w:r>
      <w:r>
        <w:rPr>
          <w:rFonts w:ascii="仿宋" w:eastAsia="仿宋" w:hAnsi="仿宋" w:cs="仿宋_GB2312" w:hint="eastAsia"/>
          <w:color w:val="000000" w:themeColor="text1"/>
          <w:sz w:val="28"/>
          <w:szCs w:val="28"/>
        </w:rPr>
        <w:t>在竞赛过程中，参赛选手不得大声喧哗、使用通讯设备和与竞赛无关的电子设备。</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2.</w:t>
      </w:r>
      <w:r>
        <w:rPr>
          <w:rFonts w:ascii="仿宋" w:eastAsia="仿宋" w:hAnsi="仿宋" w:cs="仿宋_GB2312" w:hint="eastAsia"/>
          <w:color w:val="000000" w:themeColor="text1"/>
          <w:sz w:val="28"/>
          <w:szCs w:val="28"/>
        </w:rPr>
        <w:t>在竞赛过程中，如遇硬件软件故障或其他情况，须按照情况类别举牌示意，由项目裁判长按有关规定处理。</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3.</w:t>
      </w:r>
      <w:r>
        <w:rPr>
          <w:rFonts w:ascii="仿宋" w:eastAsia="仿宋" w:hAnsi="仿宋" w:cs="仿宋_GB2312" w:hint="eastAsia"/>
          <w:color w:val="000000" w:themeColor="text1"/>
          <w:sz w:val="28"/>
          <w:szCs w:val="28"/>
        </w:rPr>
        <w:t>在竞赛全程中，不得使用任何移动存储设备、开启无线网络、非法访问他人计算机。赛场技术服务区将实时监控上述行为。</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4.</w:t>
      </w:r>
      <w:r>
        <w:rPr>
          <w:rFonts w:ascii="仿宋" w:eastAsia="仿宋" w:hAnsi="仿宋" w:hint="eastAsia"/>
          <w:color w:val="000000" w:themeColor="text1"/>
          <w:sz w:val="28"/>
          <w:szCs w:val="28"/>
        </w:rPr>
        <w:t>竞赛时间终了，选手应全体起立，结束操作。</w:t>
      </w:r>
      <w:r>
        <w:rPr>
          <w:rFonts w:ascii="仿宋" w:eastAsia="仿宋" w:hAnsi="仿宋" w:cs="仿宋_GB2312" w:hint="eastAsia"/>
          <w:color w:val="000000" w:themeColor="text1"/>
          <w:sz w:val="28"/>
          <w:szCs w:val="28"/>
        </w:rPr>
        <w:t>竞赛结束后，不得将竞赛涉及的用品用具及资料带出赛场。</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5.</w:t>
      </w:r>
      <w:r>
        <w:rPr>
          <w:rFonts w:ascii="仿宋" w:eastAsia="仿宋" w:hAnsi="仿宋" w:cs="仿宋_GB2312" w:hint="eastAsia"/>
          <w:color w:val="000000" w:themeColor="text1"/>
          <w:sz w:val="28"/>
          <w:szCs w:val="28"/>
        </w:rPr>
        <w:t>违反上述规定，视情况分别</w:t>
      </w:r>
      <w:proofErr w:type="gramStart"/>
      <w:r>
        <w:rPr>
          <w:rFonts w:ascii="仿宋" w:eastAsia="仿宋" w:hAnsi="仿宋" w:cs="仿宋_GB2312" w:hint="eastAsia"/>
          <w:color w:val="000000" w:themeColor="text1"/>
          <w:sz w:val="28"/>
          <w:szCs w:val="28"/>
        </w:rPr>
        <w:t>作出</w:t>
      </w:r>
      <w:proofErr w:type="gramEnd"/>
      <w:r>
        <w:rPr>
          <w:rFonts w:ascii="仿宋" w:eastAsia="仿宋" w:hAnsi="仿宋" w:cs="仿宋_GB2312" w:hint="eastAsia"/>
          <w:color w:val="000000" w:themeColor="text1"/>
          <w:sz w:val="28"/>
          <w:szCs w:val="28"/>
        </w:rPr>
        <w:t>处理：</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）对于未按要求执行第一项规定而影响本代表队顺利竞赛或其他事项的责任自负；</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2</w:t>
      </w:r>
      <w:r>
        <w:rPr>
          <w:rFonts w:ascii="仿宋" w:eastAsia="仿宋" w:hAnsi="仿宋" w:cs="仿宋_GB2312" w:hint="eastAsia"/>
          <w:color w:val="000000" w:themeColor="text1"/>
          <w:sz w:val="28"/>
          <w:szCs w:val="28"/>
        </w:rPr>
        <w:t>）对于违反第</w:t>
      </w:r>
      <w:r>
        <w:rPr>
          <w:rFonts w:ascii="仿宋" w:eastAsia="仿宋" w:hAnsi="仿宋" w:cs="仿宋_GB2312" w:hint="eastAsia"/>
          <w:color w:val="000000" w:themeColor="text1"/>
          <w:sz w:val="28"/>
          <w:szCs w:val="28"/>
        </w:rPr>
        <w:t>2</w:t>
      </w:r>
      <w:r>
        <w:rPr>
          <w:rFonts w:ascii="仿宋" w:eastAsia="仿宋" w:hAnsi="仿宋" w:cs="仿宋_GB2312" w:hint="eastAsia"/>
          <w:color w:val="000000" w:themeColor="text1"/>
          <w:sz w:val="28"/>
          <w:szCs w:val="28"/>
        </w:rPr>
        <w:t>至</w:t>
      </w:r>
      <w:r>
        <w:rPr>
          <w:rFonts w:ascii="仿宋" w:eastAsia="仿宋" w:hAnsi="仿宋" w:cs="仿宋_GB2312" w:hint="eastAsia"/>
          <w:color w:val="000000" w:themeColor="text1"/>
          <w:sz w:val="28"/>
          <w:szCs w:val="28"/>
        </w:rPr>
        <w:t>5</w:t>
      </w:r>
      <w:r>
        <w:rPr>
          <w:rFonts w:ascii="仿宋" w:eastAsia="仿宋" w:hAnsi="仿宋" w:cs="仿宋_GB2312" w:hint="eastAsia"/>
          <w:color w:val="000000" w:themeColor="text1"/>
          <w:sz w:val="28"/>
          <w:szCs w:val="28"/>
        </w:rPr>
        <w:t>项规定的，初次违反，取消所在代表队评优资格，再次违反者，每违反一次在赛项最终成绩中扣</w:t>
      </w:r>
      <w:r>
        <w:rPr>
          <w:rFonts w:ascii="仿宋" w:eastAsia="仿宋" w:hAnsi="仿宋" w:cs="仿宋_GB2312"/>
          <w:color w:val="000000" w:themeColor="text1"/>
          <w:sz w:val="28"/>
          <w:szCs w:val="28"/>
        </w:rPr>
        <w:t>10</w:t>
      </w:r>
      <w:r>
        <w:rPr>
          <w:rFonts w:ascii="仿宋" w:eastAsia="仿宋" w:hAnsi="仿宋" w:cs="仿宋_GB2312" w:hint="eastAsia"/>
          <w:color w:val="000000" w:themeColor="text1"/>
          <w:sz w:val="28"/>
          <w:szCs w:val="28"/>
        </w:rPr>
        <w:t>分。</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3</w:t>
      </w:r>
      <w:r>
        <w:rPr>
          <w:rFonts w:ascii="仿宋" w:eastAsia="仿宋" w:hAnsi="仿宋" w:cs="仿宋_GB2312" w:hint="eastAsia"/>
          <w:color w:val="000000" w:themeColor="text1"/>
          <w:sz w:val="28"/>
          <w:szCs w:val="28"/>
        </w:rPr>
        <w:t>）对于违反第</w:t>
      </w:r>
      <w:r>
        <w:rPr>
          <w:rFonts w:ascii="仿宋" w:eastAsia="仿宋" w:hAnsi="仿宋" w:cs="仿宋_GB2312" w:hint="eastAsia"/>
          <w:color w:val="000000" w:themeColor="text1"/>
          <w:sz w:val="28"/>
          <w:szCs w:val="28"/>
        </w:rPr>
        <w:t>6</w:t>
      </w:r>
      <w:r>
        <w:rPr>
          <w:rFonts w:ascii="仿宋" w:eastAsia="仿宋" w:hAnsi="仿宋" w:cs="仿宋_GB2312" w:hint="eastAsia"/>
          <w:color w:val="000000" w:themeColor="text1"/>
          <w:sz w:val="28"/>
          <w:szCs w:val="28"/>
        </w:rPr>
        <w:t>至</w:t>
      </w:r>
      <w:r>
        <w:rPr>
          <w:rFonts w:ascii="仿宋" w:eastAsia="仿宋" w:hAnsi="仿宋" w:cs="仿宋_GB2312" w:hint="eastAsia"/>
          <w:color w:val="000000" w:themeColor="text1"/>
          <w:sz w:val="28"/>
          <w:szCs w:val="28"/>
        </w:rPr>
        <w:t>9</w:t>
      </w:r>
      <w:r>
        <w:rPr>
          <w:rFonts w:ascii="仿宋" w:eastAsia="仿宋" w:hAnsi="仿宋" w:cs="仿宋_GB2312" w:hint="eastAsia"/>
          <w:color w:val="000000" w:themeColor="text1"/>
          <w:sz w:val="28"/>
          <w:szCs w:val="28"/>
        </w:rPr>
        <w:t>项规定的，每次从赛项最终成绩中扣</w:t>
      </w:r>
      <w:r>
        <w:rPr>
          <w:rFonts w:ascii="仿宋" w:eastAsia="仿宋" w:hAnsi="仿宋" w:cs="仿宋_GB2312"/>
          <w:color w:val="000000" w:themeColor="text1"/>
          <w:sz w:val="28"/>
          <w:szCs w:val="28"/>
        </w:rPr>
        <w:t>20</w:t>
      </w:r>
      <w:r>
        <w:rPr>
          <w:rFonts w:ascii="仿宋" w:eastAsia="仿宋" w:hAnsi="仿宋" w:cs="仿宋_GB2312" w:hint="eastAsia"/>
          <w:color w:val="000000" w:themeColor="text1"/>
          <w:sz w:val="28"/>
          <w:szCs w:val="28"/>
        </w:rPr>
        <w:t>分。</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4</w:t>
      </w:r>
      <w:r>
        <w:rPr>
          <w:rFonts w:ascii="仿宋" w:eastAsia="仿宋" w:hAnsi="仿宋" w:cs="仿宋_GB2312" w:hint="eastAsia"/>
          <w:color w:val="000000" w:themeColor="text1"/>
          <w:sz w:val="28"/>
          <w:szCs w:val="28"/>
        </w:rPr>
        <w:t>）对于违反第</w:t>
      </w:r>
      <w:r>
        <w:rPr>
          <w:rFonts w:ascii="仿宋" w:eastAsia="仿宋" w:hAnsi="仿宋" w:cs="仿宋_GB2312" w:hint="eastAsia"/>
          <w:color w:val="000000" w:themeColor="text1"/>
          <w:sz w:val="28"/>
          <w:szCs w:val="28"/>
        </w:rPr>
        <w:t>10</w:t>
      </w:r>
      <w:r>
        <w:rPr>
          <w:rFonts w:ascii="仿宋" w:eastAsia="仿宋" w:hAnsi="仿宋" w:cs="仿宋_GB2312" w:hint="eastAsia"/>
          <w:color w:val="000000" w:themeColor="text1"/>
          <w:sz w:val="28"/>
          <w:szCs w:val="28"/>
        </w:rPr>
        <w:t>项规定的，视为重大违规，取消本代表队成绩。</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5</w:t>
      </w:r>
      <w:r>
        <w:rPr>
          <w:rFonts w:ascii="仿宋" w:eastAsia="仿宋" w:hAnsi="仿宋" w:cs="仿宋_GB2312" w:hint="eastAsia"/>
          <w:color w:val="000000" w:themeColor="text1"/>
          <w:sz w:val="28"/>
          <w:szCs w:val="28"/>
        </w:rPr>
        <w:t>）对于扰乱赛场秩序的，总裁判长有权终止其所在队或个人参赛，劝令其离场。</w:t>
      </w:r>
    </w:p>
    <w:p w:rsidR="00385C0B" w:rsidRDefault="009F3C25">
      <w:pPr>
        <w:spacing w:line="480" w:lineRule="exact"/>
        <w:ind w:firstLine="570"/>
        <w:rPr>
          <w:rFonts w:ascii="仿宋" w:eastAsia="仿宋" w:hAnsi="仿宋"/>
          <w:b/>
          <w:bCs/>
          <w:color w:val="000000" w:themeColor="text1"/>
          <w:sz w:val="28"/>
          <w:szCs w:val="28"/>
        </w:rPr>
      </w:pPr>
      <w:r>
        <w:rPr>
          <w:rFonts w:ascii="仿宋" w:eastAsia="仿宋" w:hAnsi="仿宋" w:cs="仿宋_GB2312" w:hint="eastAsia"/>
          <w:b/>
          <w:bCs/>
          <w:color w:val="000000" w:themeColor="text1"/>
          <w:sz w:val="28"/>
          <w:szCs w:val="28"/>
        </w:rPr>
        <w:t>七、竞赛环境</w:t>
      </w:r>
    </w:p>
    <w:p w:rsidR="00385C0B" w:rsidRDefault="009F3C25">
      <w:pPr>
        <w:spacing w:line="480" w:lineRule="exact"/>
        <w:ind w:firstLine="560"/>
        <w:rPr>
          <w:rFonts w:ascii="仿宋" w:eastAsia="仿宋" w:hAnsi="仿宋" w:cs="仿宋_GB2312"/>
          <w:color w:val="000000" w:themeColor="text1"/>
          <w:sz w:val="28"/>
          <w:szCs w:val="28"/>
        </w:rPr>
      </w:pPr>
      <w:r>
        <w:rPr>
          <w:rFonts w:ascii="仿宋" w:eastAsia="仿宋" w:hAnsi="仿宋" w:hint="eastAsia"/>
          <w:color w:val="000000" w:themeColor="text1"/>
          <w:sz w:val="28"/>
          <w:szCs w:val="28"/>
        </w:rPr>
        <w:t>财务会计技能</w:t>
      </w:r>
      <w:r>
        <w:rPr>
          <w:rFonts w:ascii="仿宋" w:eastAsia="仿宋" w:hAnsi="仿宋"/>
          <w:color w:val="000000" w:themeColor="text1"/>
          <w:sz w:val="28"/>
          <w:szCs w:val="28"/>
        </w:rPr>
        <w:t>与岗位职业素养</w:t>
      </w:r>
      <w:r>
        <w:rPr>
          <w:rFonts w:ascii="仿宋" w:eastAsia="仿宋" w:hAnsi="仿宋" w:hint="eastAsia"/>
          <w:color w:val="000000" w:themeColor="text1"/>
          <w:sz w:val="28"/>
          <w:szCs w:val="28"/>
        </w:rPr>
        <w:t>竞赛</w:t>
      </w:r>
      <w:r>
        <w:rPr>
          <w:rFonts w:ascii="仿宋" w:eastAsia="仿宋" w:hAnsi="仿宋" w:cs="仿宋_GB2312" w:hint="eastAsia"/>
          <w:color w:val="000000" w:themeColor="text1"/>
          <w:sz w:val="28"/>
          <w:szCs w:val="28"/>
        </w:rPr>
        <w:t>环节按</w:t>
      </w:r>
      <w:proofErr w:type="gramStart"/>
      <w:r>
        <w:rPr>
          <w:rFonts w:ascii="仿宋" w:eastAsia="仿宋" w:hAnsi="仿宋" w:cs="仿宋_GB2312" w:hint="eastAsia"/>
          <w:color w:val="000000" w:themeColor="text1"/>
          <w:sz w:val="28"/>
          <w:szCs w:val="28"/>
        </w:rPr>
        <w:t>参赛队设同等</w:t>
      </w:r>
      <w:proofErr w:type="gramEnd"/>
      <w:r>
        <w:rPr>
          <w:rFonts w:ascii="仿宋" w:eastAsia="仿宋" w:hAnsi="仿宋" w:cs="仿宋_GB2312" w:hint="eastAsia"/>
          <w:color w:val="000000" w:themeColor="text1"/>
          <w:sz w:val="28"/>
          <w:szCs w:val="28"/>
        </w:rPr>
        <w:t>台位，台位抽签决定（会计主管岗位队员抽取、抽签加密），每一台</w:t>
      </w:r>
      <w:proofErr w:type="gramStart"/>
      <w:r>
        <w:rPr>
          <w:rFonts w:ascii="仿宋" w:eastAsia="仿宋" w:hAnsi="仿宋" w:cs="仿宋_GB2312" w:hint="eastAsia"/>
          <w:color w:val="000000" w:themeColor="text1"/>
          <w:sz w:val="28"/>
          <w:szCs w:val="28"/>
        </w:rPr>
        <w:t>位</w:t>
      </w:r>
      <w:r>
        <w:rPr>
          <w:rFonts w:ascii="仿宋" w:eastAsia="仿宋" w:hAnsi="仿宋" w:cs="仿宋_GB2312" w:hint="eastAsia"/>
          <w:color w:val="000000" w:themeColor="text1"/>
          <w:sz w:val="28"/>
          <w:szCs w:val="28"/>
        </w:rPr>
        <w:t>设置</w:t>
      </w:r>
      <w:proofErr w:type="gramEnd"/>
      <w:r>
        <w:rPr>
          <w:rFonts w:ascii="仿宋" w:eastAsia="仿宋" w:hAnsi="仿宋" w:cs="仿宋_GB2312" w:hint="eastAsia"/>
          <w:color w:val="000000" w:themeColor="text1"/>
          <w:sz w:val="28"/>
          <w:szCs w:val="28"/>
        </w:rPr>
        <w:t>出纳、成本会计、审核会计、会计主管</w:t>
      </w:r>
      <w:r>
        <w:rPr>
          <w:rFonts w:ascii="仿宋" w:eastAsia="仿宋" w:hAnsi="仿宋" w:cs="仿宋_GB2312"/>
          <w:color w:val="000000" w:themeColor="text1"/>
          <w:sz w:val="28"/>
          <w:szCs w:val="28"/>
        </w:rPr>
        <w:t>4</w:t>
      </w:r>
      <w:r>
        <w:rPr>
          <w:rFonts w:ascii="仿宋" w:eastAsia="仿宋" w:hAnsi="仿宋" w:cs="仿宋_GB2312" w:hint="eastAsia"/>
          <w:color w:val="000000" w:themeColor="text1"/>
          <w:sz w:val="28"/>
          <w:szCs w:val="28"/>
        </w:rPr>
        <w:t>个岗位以及附台（岗位职业</w:t>
      </w:r>
      <w:r>
        <w:rPr>
          <w:rFonts w:ascii="仿宋" w:eastAsia="仿宋" w:hAnsi="仿宋" w:cs="仿宋_GB2312"/>
          <w:color w:val="000000" w:themeColor="text1"/>
          <w:sz w:val="28"/>
          <w:szCs w:val="28"/>
        </w:rPr>
        <w:t>素养</w:t>
      </w:r>
      <w:r>
        <w:rPr>
          <w:rFonts w:ascii="仿宋" w:eastAsia="仿宋" w:hAnsi="仿宋" w:cs="仿宋_GB2312" w:hint="eastAsia"/>
          <w:color w:val="000000" w:themeColor="text1"/>
          <w:sz w:val="28"/>
          <w:szCs w:val="28"/>
        </w:rPr>
        <w:t>考核赛台）</w:t>
      </w: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个。管理会计技能</w:t>
      </w:r>
      <w:r>
        <w:rPr>
          <w:rFonts w:ascii="仿宋" w:eastAsia="仿宋" w:hAnsi="仿宋" w:cs="仿宋_GB2312"/>
          <w:color w:val="000000" w:themeColor="text1"/>
          <w:sz w:val="28"/>
          <w:szCs w:val="28"/>
        </w:rPr>
        <w:t>竞赛</w:t>
      </w:r>
      <w:r>
        <w:rPr>
          <w:rFonts w:ascii="仿宋" w:eastAsia="仿宋" w:hAnsi="仿宋" w:cs="仿宋_GB2312" w:hint="eastAsia"/>
          <w:color w:val="000000" w:themeColor="text1"/>
          <w:sz w:val="28"/>
          <w:szCs w:val="28"/>
        </w:rPr>
        <w:t>环节与</w:t>
      </w:r>
      <w:r>
        <w:rPr>
          <w:rFonts w:ascii="仿宋" w:eastAsia="仿宋" w:hAnsi="仿宋" w:hint="eastAsia"/>
          <w:color w:val="000000" w:themeColor="text1"/>
          <w:sz w:val="28"/>
          <w:szCs w:val="28"/>
        </w:rPr>
        <w:t>财务会计技能</w:t>
      </w:r>
      <w:r>
        <w:rPr>
          <w:rFonts w:ascii="仿宋" w:eastAsia="仿宋" w:hAnsi="仿宋"/>
          <w:color w:val="000000" w:themeColor="text1"/>
          <w:sz w:val="28"/>
          <w:szCs w:val="28"/>
        </w:rPr>
        <w:t>与岗位职业素养</w:t>
      </w:r>
      <w:r>
        <w:rPr>
          <w:rFonts w:ascii="仿宋" w:eastAsia="仿宋" w:hAnsi="仿宋" w:hint="eastAsia"/>
          <w:color w:val="000000" w:themeColor="text1"/>
          <w:sz w:val="28"/>
          <w:szCs w:val="28"/>
        </w:rPr>
        <w:t>竞赛</w:t>
      </w:r>
      <w:r>
        <w:rPr>
          <w:rFonts w:ascii="仿宋" w:eastAsia="仿宋" w:hAnsi="仿宋" w:cs="仿宋_GB2312" w:hint="eastAsia"/>
          <w:color w:val="000000" w:themeColor="text1"/>
          <w:sz w:val="28"/>
          <w:szCs w:val="28"/>
        </w:rPr>
        <w:t>环节同</w:t>
      </w:r>
      <w:r>
        <w:rPr>
          <w:rFonts w:ascii="仿宋" w:eastAsia="仿宋" w:hAnsi="仿宋" w:cs="仿宋_GB2312" w:hint="eastAsia"/>
          <w:color w:val="000000" w:themeColor="text1"/>
          <w:sz w:val="28"/>
          <w:szCs w:val="28"/>
        </w:rPr>
        <w:lastRenderedPageBreak/>
        <w:t>场地进行，同样按参赛</w:t>
      </w:r>
      <w:proofErr w:type="gramStart"/>
      <w:r>
        <w:rPr>
          <w:rFonts w:ascii="仿宋" w:eastAsia="仿宋" w:hAnsi="仿宋" w:cs="仿宋_GB2312" w:hint="eastAsia"/>
          <w:color w:val="000000" w:themeColor="text1"/>
          <w:sz w:val="28"/>
          <w:szCs w:val="28"/>
        </w:rPr>
        <w:t>队</w:t>
      </w:r>
      <w:r>
        <w:rPr>
          <w:rFonts w:ascii="仿宋" w:eastAsia="仿宋" w:hAnsi="仿宋" w:cs="仿宋_GB2312" w:hint="eastAsia"/>
          <w:color w:val="000000" w:themeColor="text1"/>
          <w:sz w:val="28"/>
          <w:szCs w:val="28"/>
        </w:rPr>
        <w:t>设置</w:t>
      </w:r>
      <w:proofErr w:type="gramEnd"/>
      <w:r>
        <w:rPr>
          <w:rFonts w:ascii="仿宋" w:eastAsia="仿宋" w:hAnsi="仿宋" w:cs="仿宋_GB2312" w:hint="eastAsia"/>
          <w:color w:val="000000" w:themeColor="text1"/>
          <w:sz w:val="28"/>
          <w:szCs w:val="28"/>
        </w:rPr>
        <w:t>同等台位，台位抽签决定（绩效管理岗位队员抽取、抽签加密），每一台</w:t>
      </w:r>
      <w:proofErr w:type="gramStart"/>
      <w:r>
        <w:rPr>
          <w:rFonts w:ascii="仿宋" w:eastAsia="仿宋" w:hAnsi="仿宋" w:cs="仿宋_GB2312" w:hint="eastAsia"/>
          <w:color w:val="000000" w:themeColor="text1"/>
          <w:sz w:val="28"/>
          <w:szCs w:val="28"/>
        </w:rPr>
        <w:t>位</w:t>
      </w:r>
      <w:r>
        <w:rPr>
          <w:rFonts w:ascii="仿宋" w:eastAsia="仿宋" w:hAnsi="仿宋" w:cs="仿宋_GB2312" w:hint="eastAsia"/>
          <w:color w:val="000000" w:themeColor="text1"/>
          <w:sz w:val="28"/>
          <w:szCs w:val="28"/>
        </w:rPr>
        <w:t>设置</w:t>
      </w:r>
      <w:proofErr w:type="gramEnd"/>
      <w:r>
        <w:rPr>
          <w:rFonts w:ascii="仿宋" w:eastAsia="仿宋" w:hAnsi="仿宋" w:cs="仿宋_GB2312" w:hint="eastAsia"/>
          <w:color w:val="000000" w:themeColor="text1"/>
          <w:sz w:val="28"/>
          <w:szCs w:val="28"/>
        </w:rPr>
        <w:t>资金管理、成本管理、营运管理、绩效管理</w:t>
      </w:r>
      <w:r>
        <w:rPr>
          <w:rFonts w:ascii="仿宋" w:eastAsia="仿宋" w:hAnsi="仿宋" w:cs="仿宋_GB2312"/>
          <w:color w:val="000000" w:themeColor="text1"/>
          <w:sz w:val="28"/>
          <w:szCs w:val="28"/>
        </w:rPr>
        <w:t>4</w:t>
      </w:r>
      <w:r>
        <w:rPr>
          <w:rFonts w:ascii="仿宋" w:eastAsia="仿宋" w:hAnsi="仿宋" w:cs="仿宋_GB2312" w:hint="eastAsia"/>
          <w:color w:val="000000" w:themeColor="text1"/>
          <w:sz w:val="28"/>
          <w:szCs w:val="28"/>
        </w:rPr>
        <w:t>个岗位。</w:t>
      </w:r>
    </w:p>
    <w:p w:rsidR="00385C0B" w:rsidRDefault="009F3C25">
      <w:pPr>
        <w:spacing w:line="480" w:lineRule="exact"/>
        <w:ind w:firstLine="570"/>
        <w:rPr>
          <w:rFonts w:ascii="仿宋" w:eastAsia="仿宋" w:hAnsi="仿宋"/>
          <w:b/>
          <w:bCs/>
          <w:color w:val="000000" w:themeColor="text1"/>
          <w:sz w:val="28"/>
          <w:szCs w:val="28"/>
        </w:rPr>
      </w:pPr>
      <w:r>
        <w:rPr>
          <w:rFonts w:ascii="仿宋" w:eastAsia="仿宋" w:hAnsi="仿宋" w:cs="仿宋_GB2312" w:hint="eastAsia"/>
          <w:b/>
          <w:bCs/>
          <w:color w:val="000000" w:themeColor="text1"/>
          <w:sz w:val="28"/>
          <w:szCs w:val="28"/>
        </w:rPr>
        <w:t>八、技术规范</w:t>
      </w:r>
    </w:p>
    <w:p w:rsidR="00385C0B" w:rsidRDefault="009F3C25">
      <w:pPr>
        <w:snapToGrid w:val="0"/>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1.</w:t>
      </w:r>
      <w:r>
        <w:rPr>
          <w:rFonts w:ascii="仿宋" w:eastAsia="仿宋" w:hAnsi="仿宋" w:cs="仿宋_GB2312" w:hint="eastAsia"/>
          <w:color w:val="000000" w:themeColor="text1"/>
          <w:sz w:val="28"/>
          <w:szCs w:val="28"/>
        </w:rPr>
        <w:t>教育部评审通过的高等职业教育修订后的会计专业教学标准。</w:t>
      </w:r>
    </w:p>
    <w:p w:rsidR="00385C0B" w:rsidRDefault="009F3C25">
      <w:pPr>
        <w:snapToGrid w:val="0"/>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2.</w:t>
      </w:r>
      <w:r>
        <w:rPr>
          <w:rFonts w:ascii="仿宋" w:eastAsia="仿宋" w:hAnsi="仿宋" w:cs="仿宋_GB2312" w:hint="eastAsia"/>
          <w:color w:val="000000" w:themeColor="text1"/>
          <w:sz w:val="28"/>
          <w:szCs w:val="28"/>
        </w:rPr>
        <w:t>截止</w:t>
      </w:r>
      <w:r>
        <w:rPr>
          <w:rFonts w:ascii="仿宋" w:eastAsia="仿宋" w:hAnsi="仿宋" w:cs="仿宋_GB2312" w:hint="eastAsia"/>
          <w:color w:val="000000" w:themeColor="text1"/>
          <w:sz w:val="28"/>
          <w:szCs w:val="28"/>
        </w:rPr>
        <w:t>2018</w:t>
      </w:r>
      <w:r>
        <w:rPr>
          <w:rFonts w:ascii="仿宋" w:eastAsia="仿宋" w:hAnsi="仿宋" w:cs="仿宋_GB2312" w:hint="eastAsia"/>
          <w:color w:val="000000" w:themeColor="text1"/>
          <w:sz w:val="28"/>
          <w:szCs w:val="28"/>
        </w:rPr>
        <w:t>年</w:t>
      </w:r>
      <w:r>
        <w:rPr>
          <w:rFonts w:ascii="仿宋" w:eastAsia="仿宋" w:hAnsi="仿宋" w:cs="仿宋_GB2312" w:hint="eastAsia"/>
          <w:color w:val="000000" w:themeColor="text1"/>
          <w:sz w:val="28"/>
          <w:szCs w:val="28"/>
        </w:rPr>
        <w:t>12</w:t>
      </w:r>
      <w:r>
        <w:rPr>
          <w:rFonts w:ascii="仿宋" w:eastAsia="仿宋" w:hAnsi="仿宋" w:cs="仿宋_GB2312" w:hint="eastAsia"/>
          <w:color w:val="000000" w:themeColor="text1"/>
          <w:sz w:val="28"/>
          <w:szCs w:val="28"/>
        </w:rPr>
        <w:t>月</w:t>
      </w:r>
      <w:r>
        <w:rPr>
          <w:rFonts w:ascii="仿宋" w:eastAsia="仿宋" w:hAnsi="仿宋" w:cs="仿宋_GB2312" w:hint="eastAsia"/>
          <w:color w:val="000000" w:themeColor="text1"/>
          <w:sz w:val="28"/>
          <w:szCs w:val="28"/>
        </w:rPr>
        <w:t>31</w:t>
      </w:r>
      <w:r>
        <w:rPr>
          <w:rFonts w:ascii="仿宋" w:eastAsia="仿宋" w:hAnsi="仿宋" w:cs="仿宋_GB2312" w:hint="eastAsia"/>
          <w:color w:val="000000" w:themeColor="text1"/>
          <w:sz w:val="28"/>
          <w:szCs w:val="28"/>
        </w:rPr>
        <w:t>日发布并开始在一般企业实施的《企业会计准则》。</w:t>
      </w:r>
    </w:p>
    <w:p w:rsidR="00385C0B" w:rsidRDefault="009F3C25">
      <w:pPr>
        <w:snapToGrid w:val="0"/>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3.</w:t>
      </w:r>
      <w:r>
        <w:rPr>
          <w:rFonts w:ascii="仿宋" w:eastAsia="仿宋" w:hAnsi="仿宋" w:cs="仿宋_GB2312" w:hint="eastAsia"/>
          <w:color w:val="000000" w:themeColor="text1"/>
          <w:sz w:val="28"/>
          <w:szCs w:val="28"/>
        </w:rPr>
        <w:t>《小企业内部控制规范》。</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4.</w:t>
      </w:r>
      <w:r>
        <w:rPr>
          <w:rFonts w:ascii="仿宋" w:eastAsia="仿宋" w:hAnsi="仿宋" w:cs="仿宋_GB2312" w:hint="eastAsia"/>
          <w:color w:val="000000" w:themeColor="text1"/>
          <w:sz w:val="28"/>
          <w:szCs w:val="28"/>
        </w:rPr>
        <w:t>截止</w:t>
      </w:r>
      <w:r>
        <w:rPr>
          <w:rFonts w:ascii="仿宋" w:eastAsia="仿宋" w:hAnsi="仿宋" w:cs="仿宋_GB2312" w:hint="eastAsia"/>
          <w:color w:val="000000" w:themeColor="text1"/>
          <w:sz w:val="28"/>
          <w:szCs w:val="28"/>
        </w:rPr>
        <w:t>2018</w:t>
      </w:r>
      <w:r>
        <w:rPr>
          <w:rFonts w:ascii="仿宋" w:eastAsia="仿宋" w:hAnsi="仿宋" w:cs="仿宋_GB2312" w:hint="eastAsia"/>
          <w:color w:val="000000" w:themeColor="text1"/>
          <w:sz w:val="28"/>
          <w:szCs w:val="28"/>
        </w:rPr>
        <w:t>年</w:t>
      </w:r>
      <w:r>
        <w:rPr>
          <w:rFonts w:ascii="仿宋" w:eastAsia="仿宋" w:hAnsi="仿宋" w:cs="仿宋_GB2312" w:hint="eastAsia"/>
          <w:color w:val="000000" w:themeColor="text1"/>
          <w:sz w:val="28"/>
          <w:szCs w:val="28"/>
        </w:rPr>
        <w:t>12</w:t>
      </w:r>
      <w:r>
        <w:rPr>
          <w:rFonts w:ascii="仿宋" w:eastAsia="仿宋" w:hAnsi="仿宋" w:cs="仿宋_GB2312" w:hint="eastAsia"/>
          <w:color w:val="000000" w:themeColor="text1"/>
          <w:sz w:val="28"/>
          <w:szCs w:val="28"/>
        </w:rPr>
        <w:t>月</w:t>
      </w:r>
      <w:r>
        <w:rPr>
          <w:rFonts w:ascii="仿宋" w:eastAsia="仿宋" w:hAnsi="仿宋" w:cs="仿宋_GB2312" w:hint="eastAsia"/>
          <w:color w:val="000000" w:themeColor="text1"/>
          <w:sz w:val="28"/>
          <w:szCs w:val="28"/>
        </w:rPr>
        <w:t>31</w:t>
      </w:r>
      <w:r>
        <w:rPr>
          <w:rFonts w:ascii="仿宋" w:eastAsia="仿宋" w:hAnsi="仿宋" w:cs="仿宋_GB2312" w:hint="eastAsia"/>
          <w:color w:val="000000" w:themeColor="text1"/>
          <w:sz w:val="28"/>
          <w:szCs w:val="28"/>
        </w:rPr>
        <w:t>日发布并开始实施的《管理会计基本指引》、《管理会计应用指引》。</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5.</w:t>
      </w:r>
      <w:r>
        <w:rPr>
          <w:rFonts w:ascii="仿宋" w:eastAsia="仿宋" w:hAnsi="仿宋" w:cs="仿宋_GB2312" w:hint="eastAsia"/>
          <w:color w:val="000000" w:themeColor="text1"/>
          <w:sz w:val="28"/>
          <w:szCs w:val="28"/>
        </w:rPr>
        <w:t>截止</w:t>
      </w:r>
      <w:r>
        <w:rPr>
          <w:rFonts w:ascii="仿宋" w:eastAsia="仿宋" w:hAnsi="仿宋" w:cs="仿宋_GB2312" w:hint="eastAsia"/>
          <w:color w:val="000000" w:themeColor="text1"/>
          <w:sz w:val="28"/>
          <w:szCs w:val="28"/>
        </w:rPr>
        <w:t>2018</w:t>
      </w:r>
      <w:r>
        <w:rPr>
          <w:rFonts w:ascii="仿宋" w:eastAsia="仿宋" w:hAnsi="仿宋" w:cs="仿宋_GB2312" w:hint="eastAsia"/>
          <w:color w:val="000000" w:themeColor="text1"/>
          <w:sz w:val="28"/>
          <w:szCs w:val="28"/>
        </w:rPr>
        <w:t>年</w:t>
      </w:r>
      <w:r>
        <w:rPr>
          <w:rFonts w:ascii="仿宋" w:eastAsia="仿宋" w:hAnsi="仿宋" w:cs="仿宋_GB2312" w:hint="eastAsia"/>
          <w:color w:val="000000" w:themeColor="text1"/>
          <w:sz w:val="28"/>
          <w:szCs w:val="28"/>
        </w:rPr>
        <w:t>12</w:t>
      </w:r>
      <w:r>
        <w:rPr>
          <w:rFonts w:ascii="仿宋" w:eastAsia="仿宋" w:hAnsi="仿宋" w:cs="仿宋_GB2312" w:hint="eastAsia"/>
          <w:color w:val="000000" w:themeColor="text1"/>
          <w:sz w:val="28"/>
          <w:szCs w:val="28"/>
        </w:rPr>
        <w:t>月</w:t>
      </w:r>
      <w:r>
        <w:rPr>
          <w:rFonts w:ascii="仿宋" w:eastAsia="仿宋" w:hAnsi="仿宋" w:cs="仿宋_GB2312" w:hint="eastAsia"/>
          <w:color w:val="000000" w:themeColor="text1"/>
          <w:sz w:val="28"/>
          <w:szCs w:val="28"/>
        </w:rPr>
        <w:t>31</w:t>
      </w:r>
      <w:r>
        <w:rPr>
          <w:rFonts w:ascii="仿宋" w:eastAsia="仿宋" w:hAnsi="仿宋" w:cs="仿宋_GB2312" w:hint="eastAsia"/>
          <w:color w:val="000000" w:themeColor="text1"/>
          <w:sz w:val="28"/>
          <w:szCs w:val="28"/>
        </w:rPr>
        <w:t>日发布并开始实施的会计、金融、税务等财经类法规、制度等。</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color w:val="000000" w:themeColor="text1"/>
          <w:sz w:val="28"/>
          <w:szCs w:val="28"/>
        </w:rPr>
        <w:t>6</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软件：网中网财务会计</w:t>
      </w:r>
      <w:r>
        <w:rPr>
          <w:rFonts w:ascii="仿宋" w:eastAsia="仿宋" w:hAnsi="仿宋" w:cs="仿宋_GB2312"/>
          <w:color w:val="000000" w:themeColor="text1"/>
          <w:sz w:val="28"/>
          <w:szCs w:val="28"/>
        </w:rPr>
        <w:t>技能</w:t>
      </w:r>
      <w:r>
        <w:rPr>
          <w:rFonts w:ascii="仿宋" w:eastAsia="仿宋" w:hAnsi="仿宋" w:cs="仿宋_GB2312" w:hint="eastAsia"/>
          <w:color w:val="000000" w:themeColor="text1"/>
          <w:sz w:val="28"/>
          <w:szCs w:val="28"/>
        </w:rPr>
        <w:t>竞赛平台、新道</w:t>
      </w:r>
      <w:proofErr w:type="spellStart"/>
      <w:r>
        <w:rPr>
          <w:rFonts w:ascii="仿宋" w:eastAsia="仿宋" w:hAnsi="仿宋" w:cs="仿宋_GB2312" w:hint="eastAsia"/>
          <w:color w:val="000000" w:themeColor="text1"/>
          <w:sz w:val="28"/>
          <w:szCs w:val="28"/>
        </w:rPr>
        <w:t>TTC</w:t>
      </w:r>
      <w:proofErr w:type="spellEnd"/>
      <w:r>
        <w:rPr>
          <w:rFonts w:ascii="仿宋" w:eastAsia="仿宋" w:hAnsi="仿宋" w:cs="仿宋_GB2312" w:hint="eastAsia"/>
          <w:color w:val="000000" w:themeColor="text1"/>
          <w:sz w:val="28"/>
          <w:szCs w:val="28"/>
        </w:rPr>
        <w:t>学练训赛一体化平台。</w:t>
      </w:r>
    </w:p>
    <w:p w:rsidR="00385C0B" w:rsidRDefault="009F3C25">
      <w:pPr>
        <w:spacing w:line="480" w:lineRule="exact"/>
        <w:ind w:firstLine="570"/>
        <w:rPr>
          <w:rFonts w:ascii="仿宋" w:eastAsia="仿宋" w:hAnsi="仿宋"/>
          <w:b/>
          <w:bCs/>
          <w:color w:val="000000" w:themeColor="text1"/>
          <w:sz w:val="28"/>
          <w:szCs w:val="28"/>
        </w:rPr>
      </w:pPr>
      <w:r>
        <w:rPr>
          <w:rFonts w:ascii="仿宋" w:eastAsia="仿宋" w:hAnsi="仿宋" w:cs="仿宋_GB2312" w:hint="eastAsia"/>
          <w:b/>
          <w:bCs/>
          <w:color w:val="000000" w:themeColor="text1"/>
          <w:sz w:val="28"/>
          <w:szCs w:val="28"/>
        </w:rPr>
        <w:t>九、技术平台</w:t>
      </w:r>
    </w:p>
    <w:p w:rsidR="00385C0B" w:rsidRDefault="009F3C25">
      <w:pPr>
        <w:spacing w:line="480" w:lineRule="exact"/>
        <w:ind w:firstLine="562"/>
        <w:rPr>
          <w:rFonts w:ascii="仿宋" w:eastAsia="仿宋" w:hAnsi="仿宋"/>
          <w:bCs/>
          <w:color w:val="000000" w:themeColor="text1"/>
          <w:sz w:val="28"/>
          <w:szCs w:val="28"/>
        </w:rPr>
      </w:pPr>
      <w:r>
        <w:rPr>
          <w:rFonts w:ascii="仿宋" w:eastAsia="仿宋" w:hAnsi="仿宋" w:cs="仿宋_GB2312" w:hint="eastAsia"/>
          <w:bCs/>
          <w:color w:val="000000" w:themeColor="text1"/>
          <w:sz w:val="28"/>
          <w:szCs w:val="28"/>
        </w:rPr>
        <w:t>(</w:t>
      </w:r>
      <w:proofErr w:type="gramStart"/>
      <w:r>
        <w:rPr>
          <w:rFonts w:ascii="仿宋" w:eastAsia="仿宋" w:hAnsi="仿宋" w:cs="仿宋_GB2312" w:hint="eastAsia"/>
          <w:bCs/>
          <w:color w:val="000000" w:themeColor="text1"/>
          <w:sz w:val="28"/>
          <w:szCs w:val="28"/>
        </w:rPr>
        <w:t>一</w:t>
      </w:r>
      <w:proofErr w:type="gramEnd"/>
      <w:r>
        <w:rPr>
          <w:rFonts w:ascii="仿宋" w:eastAsia="仿宋" w:hAnsi="仿宋" w:cs="仿宋_GB2312" w:hint="eastAsia"/>
          <w:bCs/>
          <w:color w:val="000000" w:themeColor="text1"/>
          <w:sz w:val="28"/>
          <w:szCs w:val="28"/>
        </w:rPr>
        <w:t>)</w:t>
      </w:r>
      <w:r>
        <w:rPr>
          <w:rFonts w:ascii="仿宋" w:eastAsia="仿宋" w:hAnsi="仿宋" w:cs="仿宋_GB2312" w:hint="eastAsia"/>
          <w:bCs/>
          <w:color w:val="000000" w:themeColor="text1"/>
          <w:sz w:val="28"/>
          <w:szCs w:val="28"/>
        </w:rPr>
        <w:t>竞赛使用设备、用具及软件</w:t>
      </w:r>
    </w:p>
    <w:p w:rsidR="00385C0B" w:rsidRDefault="009F3C25">
      <w:pPr>
        <w:spacing w:line="480" w:lineRule="exact"/>
        <w:ind w:left="560"/>
        <w:rPr>
          <w:rFonts w:ascii="仿宋_GB2312" w:eastAsia="仿宋_GB2312" w:hAnsi="宋体"/>
          <w:color w:val="000000" w:themeColor="text1"/>
          <w:sz w:val="28"/>
          <w:szCs w:val="28"/>
        </w:rPr>
      </w:pPr>
      <w:r>
        <w:rPr>
          <w:rFonts w:ascii="仿宋_GB2312" w:eastAsia="仿宋_GB2312" w:hAnsi="宋体" w:cs="仿宋_GB2312" w:hint="eastAsia"/>
          <w:bCs/>
          <w:color w:val="000000" w:themeColor="text1"/>
          <w:sz w:val="28"/>
          <w:szCs w:val="28"/>
        </w:rPr>
        <w:t>1.</w:t>
      </w:r>
      <w:r>
        <w:rPr>
          <w:rFonts w:ascii="仿宋_GB2312" w:eastAsia="仿宋_GB2312" w:hAnsi="宋体" w:cs="仿宋_GB2312" w:hint="eastAsia"/>
          <w:bCs/>
          <w:color w:val="000000" w:themeColor="text1"/>
          <w:sz w:val="28"/>
          <w:szCs w:val="28"/>
        </w:rPr>
        <w:t>财务会计</w:t>
      </w:r>
      <w:r>
        <w:rPr>
          <w:rFonts w:ascii="仿宋_GB2312" w:eastAsia="仿宋_GB2312" w:hAnsi="宋体" w:cs="仿宋_GB2312" w:hint="eastAsia"/>
          <w:color w:val="000000" w:themeColor="text1"/>
          <w:sz w:val="28"/>
          <w:szCs w:val="28"/>
        </w:rPr>
        <w:t>技能竞赛环节</w:t>
      </w:r>
    </w:p>
    <w:p w:rsidR="00385C0B" w:rsidRDefault="009F3C25">
      <w:pPr>
        <w:spacing w:line="480" w:lineRule="exact"/>
        <w:ind w:firstLine="560"/>
        <w:rPr>
          <w:rFonts w:ascii="仿宋" w:eastAsia="仿宋" w:hAnsi="仿宋"/>
          <w:color w:val="000000" w:themeColor="text1"/>
          <w:sz w:val="28"/>
          <w:szCs w:val="28"/>
        </w:rPr>
      </w:pPr>
      <w:r>
        <w:rPr>
          <w:rFonts w:ascii="仿宋" w:eastAsia="仿宋" w:hAnsi="仿宋" w:hint="eastAsia"/>
          <w:color w:val="000000" w:themeColor="text1"/>
          <w:sz w:val="28"/>
          <w:szCs w:val="28"/>
        </w:rPr>
        <w:t>财务会计技能</w:t>
      </w:r>
      <w:r>
        <w:rPr>
          <w:rFonts w:ascii="仿宋" w:eastAsia="仿宋" w:hAnsi="仿宋"/>
          <w:color w:val="000000" w:themeColor="text1"/>
          <w:sz w:val="28"/>
          <w:szCs w:val="28"/>
        </w:rPr>
        <w:t>与岗位职业素养</w:t>
      </w:r>
      <w:r>
        <w:rPr>
          <w:rFonts w:ascii="仿宋" w:eastAsia="仿宋" w:hAnsi="仿宋" w:cs="仿宋_GB2312" w:hint="eastAsia"/>
          <w:color w:val="000000" w:themeColor="text1"/>
          <w:sz w:val="28"/>
          <w:szCs w:val="28"/>
        </w:rPr>
        <w:t>竞赛在局域网环境下进行。赛场每台位配置计算机</w:t>
      </w:r>
      <w:r>
        <w:rPr>
          <w:rFonts w:ascii="仿宋" w:eastAsia="仿宋" w:hAnsi="仿宋" w:cs="仿宋_GB2312"/>
          <w:color w:val="000000" w:themeColor="text1"/>
          <w:sz w:val="28"/>
          <w:szCs w:val="28"/>
        </w:rPr>
        <w:t>5</w:t>
      </w:r>
      <w:r>
        <w:rPr>
          <w:rFonts w:ascii="仿宋" w:eastAsia="仿宋" w:hAnsi="仿宋" w:cs="仿宋_GB2312" w:hint="eastAsia"/>
          <w:color w:val="000000" w:themeColor="text1"/>
          <w:sz w:val="28"/>
          <w:szCs w:val="28"/>
        </w:rPr>
        <w:t>台，凭证装订机</w:t>
      </w:r>
      <w:r>
        <w:rPr>
          <w:rFonts w:ascii="仿宋" w:eastAsia="仿宋" w:hAnsi="仿宋" w:hint="eastAsia"/>
          <w:color w:val="000000" w:themeColor="text1"/>
          <w:sz w:val="28"/>
          <w:szCs w:val="28"/>
        </w:rPr>
        <w:t>（云广</w:t>
      </w:r>
      <w:r>
        <w:rPr>
          <w:rFonts w:ascii="仿宋" w:eastAsia="仿宋" w:hAnsi="仿宋" w:hint="eastAsia"/>
          <w:color w:val="000000" w:themeColor="text1"/>
          <w:sz w:val="28"/>
          <w:szCs w:val="28"/>
        </w:rPr>
        <w:t>168</w:t>
      </w:r>
      <w:r>
        <w:rPr>
          <w:rFonts w:ascii="仿宋" w:eastAsia="仿宋" w:hAnsi="仿宋" w:hint="eastAsia"/>
          <w:color w:val="000000" w:themeColor="text1"/>
          <w:sz w:val="28"/>
          <w:szCs w:val="28"/>
        </w:rPr>
        <w:t>型号电动装订机）</w:t>
      </w:r>
      <w:r>
        <w:rPr>
          <w:rFonts w:ascii="仿宋" w:eastAsia="仿宋" w:hAnsi="仿宋"/>
          <w:color w:val="000000" w:themeColor="text1"/>
          <w:sz w:val="28"/>
          <w:szCs w:val="28"/>
        </w:rPr>
        <w:t>1</w:t>
      </w:r>
      <w:r>
        <w:rPr>
          <w:rFonts w:ascii="仿宋" w:eastAsia="仿宋" w:hAnsi="仿宋" w:hint="eastAsia"/>
          <w:color w:val="000000" w:themeColor="text1"/>
          <w:sz w:val="28"/>
          <w:szCs w:val="28"/>
        </w:rPr>
        <w:t>台及竞</w:t>
      </w:r>
      <w:r>
        <w:rPr>
          <w:rFonts w:ascii="仿宋" w:eastAsia="仿宋" w:hAnsi="仿宋" w:cs="仿宋_GB2312" w:hint="eastAsia"/>
          <w:color w:val="000000" w:themeColor="text1"/>
          <w:sz w:val="28"/>
          <w:szCs w:val="28"/>
        </w:rPr>
        <w:t>赛专用</w:t>
      </w:r>
      <w:proofErr w:type="gramStart"/>
      <w:r>
        <w:rPr>
          <w:rFonts w:ascii="仿宋" w:eastAsia="仿宋" w:hAnsi="仿宋" w:cs="仿宋_GB2312" w:hint="eastAsia"/>
          <w:color w:val="000000" w:themeColor="text1"/>
          <w:sz w:val="28"/>
          <w:szCs w:val="28"/>
        </w:rPr>
        <w:t>券</w:t>
      </w:r>
      <w:proofErr w:type="gramEnd"/>
      <w:r>
        <w:rPr>
          <w:rFonts w:ascii="仿宋" w:eastAsia="仿宋" w:hAnsi="仿宋" w:cs="仿宋_GB2312" w:hint="eastAsia"/>
          <w:color w:val="000000" w:themeColor="text1"/>
          <w:sz w:val="28"/>
          <w:szCs w:val="28"/>
        </w:rPr>
        <w:t>、票证账表等会计用具。</w:t>
      </w:r>
    </w:p>
    <w:p w:rsidR="00385C0B" w:rsidRDefault="009F3C25">
      <w:pPr>
        <w:spacing w:line="480" w:lineRule="exact"/>
        <w:ind w:firstLine="560"/>
        <w:rPr>
          <w:rFonts w:ascii="仿宋_GB2312" w:eastAsia="仿宋_GB2312" w:hAnsi="宋体" w:cs="仿宋_GB2312"/>
          <w:color w:val="000000" w:themeColor="text1"/>
          <w:sz w:val="28"/>
          <w:szCs w:val="28"/>
        </w:rPr>
      </w:pPr>
      <w:r>
        <w:rPr>
          <w:rFonts w:ascii="仿宋" w:eastAsia="仿宋" w:hAnsi="仿宋" w:hint="eastAsia"/>
          <w:color w:val="000000" w:themeColor="text1"/>
          <w:sz w:val="28"/>
          <w:szCs w:val="28"/>
        </w:rPr>
        <w:t>财务会计技能</w:t>
      </w:r>
      <w:r>
        <w:rPr>
          <w:rFonts w:ascii="仿宋" w:eastAsia="仿宋" w:hAnsi="仿宋"/>
          <w:color w:val="000000" w:themeColor="text1"/>
          <w:sz w:val="28"/>
          <w:szCs w:val="28"/>
        </w:rPr>
        <w:t>与岗位职业素养</w:t>
      </w:r>
      <w:r>
        <w:rPr>
          <w:rFonts w:ascii="仿宋" w:eastAsia="仿宋" w:hAnsi="仿宋" w:hint="eastAsia"/>
          <w:color w:val="000000" w:themeColor="text1"/>
          <w:sz w:val="28"/>
          <w:szCs w:val="28"/>
        </w:rPr>
        <w:t>竞赛</w:t>
      </w:r>
      <w:r>
        <w:rPr>
          <w:rFonts w:ascii="仿宋" w:eastAsia="仿宋" w:hAnsi="仿宋" w:cs="仿宋_GB2312" w:hint="eastAsia"/>
          <w:color w:val="000000" w:themeColor="text1"/>
          <w:sz w:val="28"/>
          <w:szCs w:val="28"/>
        </w:rPr>
        <w:t>软件采用网中网财务会计技能竞赛平台。</w:t>
      </w:r>
      <w:r>
        <w:rPr>
          <w:rFonts w:ascii="仿宋_GB2312" w:eastAsia="仿宋_GB2312" w:hAnsi="宋体" w:cs="仿宋_GB2312" w:hint="eastAsia"/>
          <w:color w:val="000000" w:themeColor="text1"/>
          <w:sz w:val="28"/>
          <w:szCs w:val="28"/>
        </w:rPr>
        <w:t>系统为</w:t>
      </w:r>
      <w:r>
        <w:rPr>
          <w:rFonts w:ascii="仿宋_GB2312" w:eastAsia="仿宋_GB2312" w:hAnsi="宋体" w:cs="仿宋_GB2312"/>
          <w:color w:val="000000" w:themeColor="text1"/>
          <w:sz w:val="28"/>
          <w:szCs w:val="28"/>
        </w:rPr>
        <w:t>B/S</w:t>
      </w:r>
      <w:r>
        <w:rPr>
          <w:rFonts w:ascii="仿宋_GB2312" w:eastAsia="仿宋_GB2312" w:hAnsi="宋体" w:cs="仿宋_GB2312" w:hint="eastAsia"/>
          <w:color w:val="000000" w:themeColor="text1"/>
          <w:sz w:val="28"/>
          <w:szCs w:val="28"/>
        </w:rPr>
        <w:t>网络结构。该系统安装在服务器上后，选手竞赛用机可</w:t>
      </w:r>
      <w:proofErr w:type="gramStart"/>
      <w:r>
        <w:rPr>
          <w:rFonts w:ascii="仿宋_GB2312" w:eastAsia="仿宋_GB2312" w:hAnsi="宋体" w:cs="仿宋_GB2312" w:hint="eastAsia"/>
          <w:color w:val="000000" w:themeColor="text1"/>
          <w:sz w:val="28"/>
          <w:szCs w:val="28"/>
        </w:rPr>
        <w:t>通过谷歌浏览器</w:t>
      </w:r>
      <w:proofErr w:type="gramEnd"/>
      <w:r>
        <w:rPr>
          <w:rFonts w:ascii="仿宋_GB2312" w:eastAsia="仿宋_GB2312" w:hAnsi="宋体" w:cs="仿宋_GB2312" w:hint="eastAsia"/>
          <w:color w:val="000000" w:themeColor="text1"/>
          <w:sz w:val="28"/>
          <w:szCs w:val="28"/>
        </w:rPr>
        <w:t>版本</w:t>
      </w:r>
      <w:r>
        <w:rPr>
          <w:rFonts w:ascii="仿宋_GB2312" w:eastAsia="仿宋_GB2312" w:hAnsi="宋体" w:cs="仿宋_GB2312" w:hint="eastAsia"/>
          <w:color w:val="000000" w:themeColor="text1"/>
          <w:sz w:val="28"/>
          <w:szCs w:val="28"/>
        </w:rPr>
        <w:t>58</w:t>
      </w:r>
      <w:r>
        <w:rPr>
          <w:rFonts w:ascii="仿宋_GB2312" w:eastAsia="仿宋_GB2312" w:hAnsi="宋体" w:cs="仿宋_GB2312" w:hint="eastAsia"/>
          <w:color w:val="000000" w:themeColor="text1"/>
          <w:sz w:val="28"/>
          <w:szCs w:val="28"/>
        </w:rPr>
        <w:t>或以上访问。主要软件功能如下：</w:t>
      </w:r>
    </w:p>
    <w:p w:rsidR="00385C0B" w:rsidRDefault="009F3C25">
      <w:pPr>
        <w:spacing w:line="480" w:lineRule="exact"/>
        <w:ind w:firstLine="560"/>
        <w:rPr>
          <w:rFonts w:ascii="仿宋_GB2312" w:eastAsia="仿宋_GB2312" w:hAnsi="宋体" w:cs="仿宋_GB2312"/>
          <w:color w:val="000000" w:themeColor="text1"/>
          <w:sz w:val="28"/>
          <w:szCs w:val="28"/>
        </w:rPr>
      </w:pPr>
      <w:r>
        <w:rPr>
          <w:rFonts w:ascii="仿宋" w:eastAsia="仿宋" w:hAnsi="仿宋" w:cs="仿宋_GB2312" w:hint="eastAsia"/>
          <w:color w:val="000000" w:themeColor="text1"/>
          <w:sz w:val="28"/>
          <w:szCs w:val="28"/>
        </w:rPr>
        <w:t>①</w:t>
      </w:r>
      <w:r>
        <w:rPr>
          <w:rFonts w:ascii="仿宋_GB2312" w:eastAsia="仿宋_GB2312" w:hAnsi="宋体" w:cs="仿宋_GB2312" w:hint="eastAsia"/>
          <w:color w:val="000000" w:themeColor="text1"/>
          <w:sz w:val="28"/>
          <w:szCs w:val="28"/>
        </w:rPr>
        <w:t>赛</w:t>
      </w:r>
      <w:proofErr w:type="gramStart"/>
      <w:r>
        <w:rPr>
          <w:rFonts w:ascii="仿宋_GB2312" w:eastAsia="仿宋_GB2312" w:hAnsi="宋体" w:cs="仿宋_GB2312" w:hint="eastAsia"/>
          <w:color w:val="000000" w:themeColor="text1"/>
          <w:sz w:val="28"/>
          <w:szCs w:val="28"/>
        </w:rPr>
        <w:t>务</w:t>
      </w:r>
      <w:proofErr w:type="gramEnd"/>
      <w:r>
        <w:rPr>
          <w:rFonts w:ascii="仿宋_GB2312" w:eastAsia="仿宋_GB2312" w:hAnsi="宋体" w:cs="仿宋_GB2312" w:hint="eastAsia"/>
          <w:color w:val="000000" w:themeColor="text1"/>
          <w:sz w:val="28"/>
          <w:szCs w:val="28"/>
        </w:rPr>
        <w:t>模块。主要功能包括参赛人员信息管理、竞赛过程管理、赛题导入和成绩管理。</w:t>
      </w:r>
    </w:p>
    <w:p w:rsidR="00385C0B" w:rsidRDefault="009F3C25">
      <w:pPr>
        <w:spacing w:line="480" w:lineRule="exact"/>
        <w:ind w:firstLine="560"/>
        <w:rPr>
          <w:rFonts w:ascii="仿宋_GB2312" w:eastAsia="仿宋_GB2312" w:hAnsi="宋体" w:cs="仿宋_GB2312"/>
          <w:color w:val="000000" w:themeColor="text1"/>
          <w:sz w:val="28"/>
          <w:szCs w:val="28"/>
        </w:rPr>
      </w:pPr>
      <w:r>
        <w:rPr>
          <w:rFonts w:ascii="仿宋" w:eastAsia="仿宋" w:hAnsi="仿宋" w:cs="仿宋_GB2312" w:hint="eastAsia"/>
          <w:color w:val="000000" w:themeColor="text1"/>
          <w:sz w:val="28"/>
          <w:szCs w:val="28"/>
        </w:rPr>
        <w:t>②</w:t>
      </w:r>
      <w:r>
        <w:rPr>
          <w:rFonts w:ascii="仿宋_GB2312" w:eastAsia="仿宋_GB2312" w:hAnsi="宋体" w:cs="仿宋_GB2312" w:hint="eastAsia"/>
          <w:color w:val="000000" w:themeColor="text1"/>
          <w:sz w:val="28"/>
          <w:szCs w:val="28"/>
        </w:rPr>
        <w:t>结果提交模块。选手根据竞赛要求在比赛结果提交平台直接提交结</w:t>
      </w:r>
      <w:r>
        <w:rPr>
          <w:rFonts w:ascii="仿宋_GB2312" w:eastAsia="仿宋_GB2312" w:hAnsi="宋体" w:cs="仿宋_GB2312" w:hint="eastAsia"/>
          <w:color w:val="000000" w:themeColor="text1"/>
          <w:sz w:val="28"/>
          <w:szCs w:val="28"/>
        </w:rPr>
        <w:lastRenderedPageBreak/>
        <w:t>果，保存在服务器上，系统自动实时评分。</w:t>
      </w:r>
    </w:p>
    <w:p w:rsidR="00385C0B" w:rsidRDefault="009F3C25">
      <w:pPr>
        <w:spacing w:line="480" w:lineRule="exact"/>
        <w:ind w:firstLine="560"/>
        <w:rPr>
          <w:rFonts w:ascii="仿宋_GB2312" w:eastAsia="仿宋_GB2312" w:hAnsi="宋体" w:cs="仿宋_GB2312"/>
          <w:color w:val="000000" w:themeColor="text1"/>
          <w:sz w:val="28"/>
          <w:szCs w:val="28"/>
        </w:rPr>
      </w:pPr>
      <w:r>
        <w:rPr>
          <w:rFonts w:ascii="仿宋" w:eastAsia="仿宋" w:hAnsi="仿宋" w:cs="仿宋_GB2312" w:hint="eastAsia"/>
          <w:color w:val="000000" w:themeColor="text1"/>
          <w:sz w:val="28"/>
          <w:szCs w:val="28"/>
        </w:rPr>
        <w:t>③</w:t>
      </w:r>
      <w:r>
        <w:rPr>
          <w:rFonts w:ascii="仿宋_GB2312" w:eastAsia="仿宋_GB2312" w:hAnsi="宋体" w:cs="仿宋_GB2312" w:hint="eastAsia"/>
          <w:color w:val="000000" w:themeColor="text1"/>
          <w:sz w:val="28"/>
          <w:szCs w:val="28"/>
        </w:rPr>
        <w:t>赛题传输模块。主要功能有命题组录入赛题等相关设置。选手按要求可自动阅览。</w:t>
      </w:r>
    </w:p>
    <w:p w:rsidR="00385C0B" w:rsidRDefault="009F3C25">
      <w:pPr>
        <w:spacing w:line="480" w:lineRule="exact"/>
        <w:ind w:firstLine="560"/>
        <w:rPr>
          <w:rFonts w:ascii="仿宋_GB2312" w:eastAsia="仿宋_GB2312" w:hAnsi="宋体" w:cs="仿宋_GB2312"/>
          <w:color w:val="000000" w:themeColor="text1"/>
          <w:sz w:val="28"/>
          <w:szCs w:val="28"/>
        </w:rPr>
      </w:pPr>
      <w:r>
        <w:rPr>
          <w:rFonts w:ascii="仿宋_GB2312" w:eastAsia="仿宋_GB2312" w:hAnsi="宋体" w:cs="仿宋_GB2312" w:hint="eastAsia"/>
          <w:color w:val="000000" w:themeColor="text1"/>
          <w:sz w:val="28"/>
          <w:szCs w:val="28"/>
        </w:rPr>
        <w:t>2.</w:t>
      </w:r>
      <w:r>
        <w:rPr>
          <w:rFonts w:ascii="仿宋_GB2312" w:eastAsia="仿宋_GB2312" w:hAnsi="宋体" w:cs="仿宋_GB2312" w:hint="eastAsia"/>
          <w:color w:val="000000" w:themeColor="text1"/>
          <w:sz w:val="28"/>
          <w:szCs w:val="28"/>
        </w:rPr>
        <w:t>管理会计技能</w:t>
      </w:r>
      <w:r>
        <w:rPr>
          <w:rFonts w:ascii="仿宋_GB2312" w:eastAsia="仿宋_GB2312" w:hAnsi="宋体" w:cs="仿宋_GB2312"/>
          <w:color w:val="000000" w:themeColor="text1"/>
          <w:sz w:val="28"/>
          <w:szCs w:val="28"/>
        </w:rPr>
        <w:t>竞赛</w:t>
      </w:r>
      <w:r>
        <w:rPr>
          <w:rFonts w:ascii="仿宋_GB2312" w:eastAsia="仿宋_GB2312" w:hAnsi="宋体" w:cs="仿宋_GB2312" w:hint="eastAsia"/>
          <w:color w:val="000000" w:themeColor="text1"/>
          <w:sz w:val="28"/>
          <w:szCs w:val="28"/>
        </w:rPr>
        <w:t>环节</w:t>
      </w:r>
    </w:p>
    <w:p w:rsidR="00385C0B" w:rsidRDefault="009F3C25">
      <w:pPr>
        <w:spacing w:line="480" w:lineRule="exact"/>
        <w:ind w:firstLine="560"/>
        <w:rPr>
          <w:rFonts w:ascii="仿宋_GB2312" w:eastAsia="仿宋_GB2312" w:hAnsi="宋体" w:cs="仿宋_GB2312"/>
          <w:color w:val="000000" w:themeColor="text1"/>
          <w:sz w:val="28"/>
          <w:szCs w:val="28"/>
        </w:rPr>
      </w:pPr>
      <w:r>
        <w:rPr>
          <w:rFonts w:ascii="仿宋_GB2312" w:eastAsia="仿宋_GB2312" w:hAnsi="宋体" w:cs="仿宋_GB2312" w:hint="eastAsia"/>
          <w:color w:val="000000" w:themeColor="text1"/>
          <w:sz w:val="28"/>
          <w:szCs w:val="28"/>
        </w:rPr>
        <w:t>管理会计技能竞赛环节与财务会计技能竞赛环节同场地、在局域网环境下进行。竞赛采用新道</w:t>
      </w:r>
      <w:proofErr w:type="spellStart"/>
      <w:r>
        <w:rPr>
          <w:rFonts w:ascii="仿宋_GB2312" w:eastAsia="仿宋_GB2312" w:hAnsi="宋体" w:cs="仿宋_GB2312" w:hint="eastAsia"/>
          <w:color w:val="000000" w:themeColor="text1"/>
          <w:sz w:val="28"/>
          <w:szCs w:val="28"/>
        </w:rPr>
        <w:t>TTC</w:t>
      </w:r>
      <w:proofErr w:type="spellEnd"/>
      <w:r>
        <w:rPr>
          <w:rFonts w:ascii="仿宋_GB2312" w:eastAsia="仿宋_GB2312" w:hAnsi="宋体" w:cs="仿宋_GB2312" w:hint="eastAsia"/>
          <w:color w:val="000000" w:themeColor="text1"/>
          <w:sz w:val="28"/>
          <w:szCs w:val="28"/>
        </w:rPr>
        <w:t>学练训赛一体化平台。</w:t>
      </w:r>
    </w:p>
    <w:p w:rsidR="00385C0B" w:rsidRDefault="009F3C25">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管理会计技能竞赛环节</w:t>
      </w:r>
      <w:r>
        <w:rPr>
          <w:rFonts w:ascii="仿宋" w:eastAsia="仿宋" w:hAnsi="仿宋" w:cs="仿宋_GB2312" w:hint="eastAsia"/>
          <w:color w:val="000000" w:themeColor="text1"/>
          <w:sz w:val="28"/>
          <w:szCs w:val="28"/>
        </w:rPr>
        <w:t>竞赛软件包括赛</w:t>
      </w:r>
      <w:proofErr w:type="gramStart"/>
      <w:r>
        <w:rPr>
          <w:rFonts w:ascii="仿宋" w:eastAsia="仿宋" w:hAnsi="仿宋" w:cs="仿宋_GB2312" w:hint="eastAsia"/>
          <w:color w:val="000000" w:themeColor="text1"/>
          <w:sz w:val="28"/>
          <w:szCs w:val="28"/>
        </w:rPr>
        <w:t>务</w:t>
      </w:r>
      <w:proofErr w:type="gramEnd"/>
      <w:r>
        <w:rPr>
          <w:rFonts w:ascii="仿宋" w:eastAsia="仿宋" w:hAnsi="仿宋" w:cs="仿宋_GB2312" w:hint="eastAsia"/>
          <w:color w:val="000000" w:themeColor="text1"/>
          <w:sz w:val="28"/>
          <w:szCs w:val="28"/>
        </w:rPr>
        <w:t>软件（</w:t>
      </w:r>
      <w:r>
        <w:rPr>
          <w:rFonts w:ascii="仿宋" w:eastAsia="仿宋" w:hAnsi="仿宋" w:cs="仿宋_GB2312" w:hint="eastAsia"/>
          <w:color w:val="000000" w:themeColor="text1"/>
          <w:sz w:val="28"/>
          <w:szCs w:val="28"/>
        </w:rPr>
        <w:t>B</w:t>
      </w:r>
      <w:r>
        <w:rPr>
          <w:rFonts w:ascii="仿宋" w:eastAsia="仿宋" w:hAnsi="仿宋" w:cs="仿宋_GB2312"/>
          <w:color w:val="000000" w:themeColor="text1"/>
          <w:sz w:val="28"/>
          <w:szCs w:val="28"/>
        </w:rPr>
        <w:t>/S</w:t>
      </w:r>
      <w:r>
        <w:rPr>
          <w:rFonts w:ascii="仿宋" w:eastAsia="仿宋" w:hAnsi="仿宋" w:cs="仿宋_GB2312" w:hint="eastAsia"/>
          <w:color w:val="000000" w:themeColor="text1"/>
          <w:sz w:val="28"/>
          <w:szCs w:val="28"/>
        </w:rPr>
        <w:t>结构）和信息化软件（</w:t>
      </w:r>
      <w:r>
        <w:rPr>
          <w:rFonts w:ascii="仿宋" w:eastAsia="仿宋" w:hAnsi="仿宋" w:cs="仿宋_GB2312"/>
          <w:color w:val="000000" w:themeColor="text1"/>
          <w:sz w:val="28"/>
          <w:szCs w:val="28"/>
        </w:rPr>
        <w:t>C/S</w:t>
      </w:r>
      <w:r>
        <w:rPr>
          <w:rFonts w:ascii="仿宋" w:eastAsia="仿宋" w:hAnsi="仿宋" w:cs="仿宋_GB2312" w:hint="eastAsia"/>
          <w:color w:val="000000" w:themeColor="text1"/>
          <w:sz w:val="28"/>
          <w:szCs w:val="28"/>
        </w:rPr>
        <w:t>结构）两部分。主要软件功能如下：</w:t>
      </w:r>
    </w:p>
    <w:p w:rsidR="00385C0B" w:rsidRDefault="009F3C25">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①赛</w:t>
      </w:r>
      <w:proofErr w:type="gramStart"/>
      <w:r>
        <w:rPr>
          <w:rFonts w:ascii="仿宋" w:eastAsia="仿宋" w:hAnsi="仿宋" w:cs="仿宋_GB2312" w:hint="eastAsia"/>
          <w:color w:val="000000" w:themeColor="text1"/>
          <w:sz w:val="28"/>
          <w:szCs w:val="28"/>
        </w:rPr>
        <w:t>务</w:t>
      </w:r>
      <w:proofErr w:type="gramEnd"/>
      <w:r>
        <w:rPr>
          <w:rFonts w:ascii="仿宋" w:eastAsia="仿宋" w:hAnsi="仿宋" w:cs="仿宋_GB2312" w:hint="eastAsia"/>
          <w:color w:val="000000" w:themeColor="text1"/>
          <w:sz w:val="28"/>
          <w:szCs w:val="28"/>
        </w:rPr>
        <w:t>模块。主要功能包括参赛人员信息管理、竞赛过程管理和成绩管理。</w:t>
      </w:r>
    </w:p>
    <w:p w:rsidR="00385C0B" w:rsidRDefault="009F3C25">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②答题模块。主要功能包括答题系统、信息化系统。</w:t>
      </w:r>
    </w:p>
    <w:p w:rsidR="00385C0B" w:rsidRDefault="009F3C25">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③评分模块。主要功能包括操作结果的自动评判、成绩采集等。</w:t>
      </w:r>
    </w:p>
    <w:p w:rsidR="00385C0B" w:rsidRDefault="009F3C25">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数据服务和应用服务部署在一台物理服务器上，同时使用两套，再分别进行双</w:t>
      </w:r>
      <w:proofErr w:type="gramStart"/>
      <w:r>
        <w:rPr>
          <w:rFonts w:ascii="仿宋" w:eastAsia="仿宋" w:hAnsi="仿宋" w:cs="仿宋_GB2312" w:hint="eastAsia"/>
          <w:color w:val="000000" w:themeColor="text1"/>
          <w:sz w:val="28"/>
          <w:szCs w:val="28"/>
        </w:rPr>
        <w:t>机热备</w:t>
      </w:r>
      <w:proofErr w:type="gramEnd"/>
      <w:r>
        <w:rPr>
          <w:rFonts w:ascii="仿宋" w:eastAsia="仿宋" w:hAnsi="仿宋" w:cs="仿宋_GB2312" w:hint="eastAsia"/>
          <w:color w:val="000000" w:themeColor="text1"/>
          <w:sz w:val="28"/>
          <w:szCs w:val="28"/>
        </w:rPr>
        <w:t>。</w:t>
      </w:r>
    </w:p>
    <w:p w:rsidR="00385C0B" w:rsidRDefault="009F3C25">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服务器数量：</w:t>
      </w:r>
      <w:r>
        <w:rPr>
          <w:rFonts w:ascii="仿宋" w:eastAsia="仿宋" w:hAnsi="仿宋" w:cs="仿宋_GB2312"/>
          <w:color w:val="000000" w:themeColor="text1"/>
          <w:sz w:val="28"/>
          <w:szCs w:val="28"/>
        </w:rPr>
        <w:t>4</w:t>
      </w:r>
      <w:r>
        <w:rPr>
          <w:rFonts w:ascii="仿宋" w:eastAsia="仿宋" w:hAnsi="仿宋" w:cs="仿宋_GB2312" w:hint="eastAsia"/>
          <w:color w:val="000000" w:themeColor="text1"/>
          <w:sz w:val="28"/>
          <w:szCs w:val="28"/>
        </w:rPr>
        <w:t>台；系统配置：</w:t>
      </w:r>
      <w:r>
        <w:rPr>
          <w:rFonts w:ascii="仿宋" w:eastAsia="仿宋" w:hAnsi="仿宋" w:cs="仿宋_GB2312" w:hint="eastAsia"/>
          <w:color w:val="000000" w:themeColor="text1"/>
          <w:sz w:val="28"/>
          <w:szCs w:val="28"/>
        </w:rPr>
        <w:t>CPU</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4</w:t>
      </w:r>
      <w:r>
        <w:rPr>
          <w:rFonts w:ascii="仿宋" w:eastAsia="仿宋" w:hAnsi="仿宋" w:cs="仿宋_GB2312" w:hint="eastAsia"/>
          <w:color w:val="000000" w:themeColor="text1"/>
          <w:sz w:val="28"/>
          <w:szCs w:val="28"/>
        </w:rPr>
        <w:t>颗</w:t>
      </w:r>
      <w:r>
        <w:rPr>
          <w:rFonts w:ascii="仿宋" w:eastAsia="仿宋" w:hAnsi="仿宋" w:cs="仿宋_GB2312" w:hint="eastAsia"/>
          <w:color w:val="000000" w:themeColor="text1"/>
          <w:sz w:val="28"/>
          <w:szCs w:val="28"/>
        </w:rPr>
        <w:t>Quad Core(</w:t>
      </w:r>
      <w:proofErr w:type="gramStart"/>
      <w:r>
        <w:rPr>
          <w:rFonts w:ascii="仿宋" w:eastAsia="仿宋" w:hAnsi="仿宋" w:cs="仿宋_GB2312" w:hint="eastAsia"/>
          <w:color w:val="000000" w:themeColor="text1"/>
          <w:sz w:val="28"/>
          <w:szCs w:val="28"/>
        </w:rPr>
        <w:t>四核</w:t>
      </w:r>
      <w:proofErr w:type="gramEnd"/>
      <w:r>
        <w:rPr>
          <w:rFonts w:ascii="仿宋" w:eastAsia="仿宋" w:hAnsi="仿宋" w:cs="仿宋_GB2312" w:hint="eastAsia"/>
          <w:color w:val="000000" w:themeColor="text1"/>
          <w:sz w:val="28"/>
          <w:szCs w:val="28"/>
        </w:rPr>
        <w:t xml:space="preserve">) </w:t>
      </w:r>
      <w:proofErr w:type="spellStart"/>
      <w:r>
        <w:rPr>
          <w:rFonts w:ascii="仿宋" w:eastAsia="仿宋" w:hAnsi="仿宋" w:cs="仿宋_GB2312" w:hint="eastAsia"/>
          <w:color w:val="000000" w:themeColor="text1"/>
          <w:sz w:val="28"/>
          <w:szCs w:val="28"/>
        </w:rPr>
        <w:t>2.0G</w:t>
      </w:r>
      <w:proofErr w:type="spellEnd"/>
      <w:r>
        <w:rPr>
          <w:rFonts w:ascii="仿宋" w:eastAsia="仿宋" w:hAnsi="仿宋" w:cs="仿宋_GB2312" w:hint="eastAsia"/>
          <w:color w:val="000000" w:themeColor="text1"/>
          <w:sz w:val="28"/>
          <w:szCs w:val="28"/>
        </w:rPr>
        <w:t>以上；内存：</w:t>
      </w:r>
      <w:proofErr w:type="spellStart"/>
      <w:r>
        <w:rPr>
          <w:rFonts w:ascii="仿宋" w:eastAsia="仿宋" w:hAnsi="仿宋" w:cs="仿宋_GB2312" w:hint="eastAsia"/>
          <w:color w:val="000000" w:themeColor="text1"/>
          <w:sz w:val="28"/>
          <w:szCs w:val="28"/>
        </w:rPr>
        <w:t>32GB</w:t>
      </w:r>
      <w:proofErr w:type="spellEnd"/>
      <w:r>
        <w:rPr>
          <w:rFonts w:ascii="仿宋" w:eastAsia="仿宋" w:hAnsi="仿宋" w:cs="仿宋_GB2312" w:hint="eastAsia"/>
          <w:color w:val="000000" w:themeColor="text1"/>
          <w:sz w:val="28"/>
          <w:szCs w:val="28"/>
        </w:rPr>
        <w:t>以上；硬盘：</w:t>
      </w:r>
      <w:r>
        <w:rPr>
          <w:rFonts w:ascii="仿宋" w:eastAsia="仿宋" w:hAnsi="仿宋" w:cs="仿宋_GB2312" w:hint="eastAsia"/>
          <w:color w:val="000000" w:themeColor="text1"/>
          <w:sz w:val="28"/>
          <w:szCs w:val="28"/>
        </w:rPr>
        <w:t>4</w:t>
      </w:r>
      <w:r>
        <w:rPr>
          <w:rFonts w:ascii="仿宋" w:eastAsia="仿宋" w:hAnsi="仿宋" w:cs="仿宋_GB2312" w:hint="eastAsia"/>
          <w:color w:val="000000" w:themeColor="text1"/>
          <w:sz w:val="28"/>
          <w:szCs w:val="28"/>
        </w:rPr>
        <w:t>块硬盘以上，每块容量</w:t>
      </w:r>
      <w:proofErr w:type="spellStart"/>
      <w:r>
        <w:rPr>
          <w:rFonts w:ascii="仿宋" w:eastAsia="仿宋" w:hAnsi="仿宋" w:cs="仿宋_GB2312" w:hint="eastAsia"/>
          <w:color w:val="000000" w:themeColor="text1"/>
          <w:sz w:val="28"/>
          <w:szCs w:val="28"/>
        </w:rPr>
        <w:t>300G</w:t>
      </w:r>
      <w:proofErr w:type="spellEnd"/>
      <w:r>
        <w:rPr>
          <w:rFonts w:ascii="仿宋" w:eastAsia="仿宋" w:hAnsi="仿宋" w:cs="仿宋_GB2312" w:hint="eastAsia"/>
          <w:color w:val="000000" w:themeColor="text1"/>
          <w:sz w:val="28"/>
          <w:szCs w:val="28"/>
        </w:rPr>
        <w:t>以上，搭建成</w:t>
      </w:r>
      <w:proofErr w:type="spellStart"/>
      <w:r>
        <w:rPr>
          <w:rFonts w:ascii="仿宋" w:eastAsia="仿宋" w:hAnsi="仿宋" w:cs="仿宋_GB2312" w:hint="eastAsia"/>
          <w:color w:val="000000" w:themeColor="text1"/>
          <w:sz w:val="28"/>
          <w:szCs w:val="28"/>
        </w:rPr>
        <w:t>RAID10</w:t>
      </w:r>
      <w:proofErr w:type="spellEnd"/>
      <w:r>
        <w:rPr>
          <w:rFonts w:ascii="仿宋" w:eastAsia="仿宋" w:hAnsi="仿宋" w:cs="仿宋_GB2312" w:hint="eastAsia"/>
          <w:color w:val="000000" w:themeColor="text1"/>
          <w:sz w:val="28"/>
          <w:szCs w:val="28"/>
        </w:rPr>
        <w:t>；网卡：千兆网卡；操作系统：</w:t>
      </w:r>
      <w:r>
        <w:rPr>
          <w:rFonts w:ascii="仿宋" w:eastAsia="仿宋" w:hAnsi="仿宋" w:cs="仿宋_GB2312" w:hint="eastAsia"/>
          <w:color w:val="000000" w:themeColor="text1"/>
          <w:sz w:val="28"/>
          <w:szCs w:val="28"/>
        </w:rPr>
        <w:t xml:space="preserve">windows </w:t>
      </w:r>
      <w:proofErr w:type="spellStart"/>
      <w:r>
        <w:rPr>
          <w:rFonts w:ascii="仿宋" w:eastAsia="仿宋" w:hAnsi="仿宋" w:cs="仿宋_GB2312" w:hint="eastAsia"/>
          <w:color w:val="000000" w:themeColor="text1"/>
          <w:sz w:val="28"/>
          <w:szCs w:val="28"/>
        </w:rPr>
        <w:t>Server2008</w:t>
      </w:r>
      <w:proofErr w:type="spellEnd"/>
      <w:r>
        <w:rPr>
          <w:rFonts w:ascii="仿宋" w:eastAsia="仿宋" w:hAnsi="仿宋" w:cs="仿宋_GB2312" w:hint="eastAsia"/>
          <w:color w:val="000000" w:themeColor="text1"/>
          <w:sz w:val="28"/>
          <w:szCs w:val="28"/>
        </w:rPr>
        <w:t xml:space="preserve"> </w:t>
      </w:r>
      <w:proofErr w:type="spellStart"/>
      <w:r>
        <w:rPr>
          <w:rFonts w:ascii="仿宋" w:eastAsia="仿宋" w:hAnsi="仿宋" w:cs="仿宋_GB2312" w:hint="eastAsia"/>
          <w:color w:val="000000" w:themeColor="text1"/>
          <w:sz w:val="28"/>
          <w:szCs w:val="28"/>
        </w:rPr>
        <w:t>R2</w:t>
      </w:r>
      <w:proofErr w:type="spellEnd"/>
      <w:r>
        <w:rPr>
          <w:rFonts w:ascii="仿宋" w:eastAsia="仿宋" w:hAnsi="仿宋" w:cs="仿宋_GB2312" w:hint="eastAsia"/>
          <w:color w:val="000000" w:themeColor="text1"/>
          <w:sz w:val="28"/>
          <w:szCs w:val="28"/>
        </w:rPr>
        <w:t xml:space="preserve"> 64</w:t>
      </w:r>
      <w:r>
        <w:rPr>
          <w:rFonts w:ascii="仿宋" w:eastAsia="仿宋" w:hAnsi="仿宋" w:cs="仿宋_GB2312" w:hint="eastAsia"/>
          <w:color w:val="000000" w:themeColor="text1"/>
          <w:sz w:val="28"/>
          <w:szCs w:val="28"/>
        </w:rPr>
        <w:t>位。</w:t>
      </w:r>
    </w:p>
    <w:p w:rsidR="00385C0B" w:rsidRDefault="009F3C25">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数据库：</w:t>
      </w:r>
      <w:proofErr w:type="spellStart"/>
      <w:r>
        <w:rPr>
          <w:rFonts w:ascii="仿宋" w:eastAsia="仿宋" w:hAnsi="仿宋" w:cs="仿宋_GB2312" w:hint="eastAsia"/>
          <w:color w:val="000000" w:themeColor="text1"/>
          <w:sz w:val="28"/>
          <w:szCs w:val="28"/>
        </w:rPr>
        <w:t>MySQL5.6.41</w:t>
      </w:r>
      <w:proofErr w:type="spellEnd"/>
      <w:r>
        <w:rPr>
          <w:rFonts w:ascii="仿宋" w:eastAsia="仿宋" w:hAnsi="仿宋" w:cs="仿宋_GB2312" w:hint="eastAsia"/>
          <w:color w:val="000000" w:themeColor="text1"/>
          <w:sz w:val="28"/>
          <w:szCs w:val="28"/>
        </w:rPr>
        <w:t>以上，版本为</w:t>
      </w:r>
      <w:r>
        <w:rPr>
          <w:rFonts w:ascii="仿宋" w:eastAsia="仿宋" w:hAnsi="仿宋" w:cs="仿宋_GB2312" w:hint="eastAsia"/>
          <w:color w:val="000000" w:themeColor="text1"/>
          <w:sz w:val="28"/>
          <w:szCs w:val="28"/>
        </w:rPr>
        <w:t>64</w:t>
      </w:r>
      <w:r>
        <w:rPr>
          <w:rFonts w:ascii="仿宋" w:eastAsia="仿宋" w:hAnsi="仿宋" w:cs="仿宋_GB2312" w:hint="eastAsia"/>
          <w:color w:val="000000" w:themeColor="text1"/>
          <w:sz w:val="28"/>
          <w:szCs w:val="28"/>
        </w:rPr>
        <w:t>位；配备磁盘阵列</w:t>
      </w:r>
      <w:r>
        <w:rPr>
          <w:rFonts w:ascii="仿宋" w:eastAsia="仿宋" w:hAnsi="仿宋" w:cs="仿宋_GB2312" w:hint="eastAsia"/>
          <w:color w:val="000000" w:themeColor="text1"/>
          <w:sz w:val="28"/>
          <w:szCs w:val="28"/>
        </w:rPr>
        <w:t>2</w:t>
      </w:r>
      <w:r>
        <w:rPr>
          <w:rFonts w:ascii="仿宋" w:eastAsia="仿宋" w:hAnsi="仿宋" w:cs="仿宋_GB2312" w:hint="eastAsia"/>
          <w:color w:val="000000" w:themeColor="text1"/>
          <w:sz w:val="28"/>
          <w:szCs w:val="28"/>
        </w:rPr>
        <w:t>台。</w:t>
      </w:r>
      <w:r>
        <w:rPr>
          <w:rFonts w:ascii="仿宋" w:eastAsia="仿宋" w:hAnsi="仿宋" w:cs="仿宋_GB2312" w:hint="eastAsia"/>
          <w:color w:val="000000" w:themeColor="text1"/>
          <w:sz w:val="28"/>
          <w:szCs w:val="28"/>
        </w:rPr>
        <w:t>2</w:t>
      </w:r>
      <w:r>
        <w:rPr>
          <w:rFonts w:ascii="仿宋" w:eastAsia="仿宋" w:hAnsi="仿宋" w:cs="仿宋_GB2312" w:hint="eastAsia"/>
          <w:color w:val="000000" w:themeColor="text1"/>
          <w:sz w:val="28"/>
          <w:szCs w:val="28"/>
        </w:rPr>
        <w:t>个网口主机通道，支持热备份盘和后台</w:t>
      </w:r>
      <w:r>
        <w:rPr>
          <w:rFonts w:ascii="仿宋" w:eastAsia="仿宋" w:hAnsi="仿宋" w:cs="仿宋_GB2312" w:hint="eastAsia"/>
          <w:color w:val="000000" w:themeColor="text1"/>
          <w:sz w:val="28"/>
          <w:szCs w:val="28"/>
        </w:rPr>
        <w:t>RAID</w:t>
      </w:r>
      <w:r>
        <w:rPr>
          <w:rFonts w:ascii="仿宋" w:eastAsia="仿宋" w:hAnsi="仿宋" w:cs="仿宋_GB2312" w:hint="eastAsia"/>
          <w:color w:val="000000" w:themeColor="text1"/>
          <w:sz w:val="28"/>
          <w:szCs w:val="28"/>
        </w:rPr>
        <w:t>重建。</w:t>
      </w:r>
      <w:proofErr w:type="spellStart"/>
      <w:r>
        <w:rPr>
          <w:rFonts w:ascii="仿宋" w:eastAsia="仿宋" w:hAnsi="仿宋" w:cs="仿宋_GB2312" w:hint="eastAsia"/>
          <w:color w:val="000000" w:themeColor="text1"/>
          <w:sz w:val="28"/>
          <w:szCs w:val="28"/>
        </w:rPr>
        <w:t>office2007</w:t>
      </w:r>
      <w:proofErr w:type="spellEnd"/>
      <w:r>
        <w:rPr>
          <w:rFonts w:ascii="仿宋" w:eastAsia="仿宋" w:hAnsi="仿宋" w:cs="仿宋_GB2312" w:hint="eastAsia"/>
          <w:color w:val="000000" w:themeColor="text1"/>
          <w:sz w:val="28"/>
          <w:szCs w:val="28"/>
        </w:rPr>
        <w:t>以上。</w:t>
      </w:r>
    </w:p>
    <w:p w:rsidR="00385C0B" w:rsidRDefault="009F3C25">
      <w:pPr>
        <w:spacing w:line="480" w:lineRule="exact"/>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客户端：操作系统：</w:t>
      </w:r>
      <w:r>
        <w:rPr>
          <w:rFonts w:ascii="仿宋" w:eastAsia="仿宋" w:hAnsi="仿宋" w:cs="仿宋_GB2312"/>
          <w:color w:val="000000" w:themeColor="text1"/>
          <w:sz w:val="28"/>
          <w:szCs w:val="28"/>
        </w:rPr>
        <w:t xml:space="preserve"> </w:t>
      </w:r>
      <w:proofErr w:type="spellStart"/>
      <w:r>
        <w:rPr>
          <w:rFonts w:ascii="仿宋" w:eastAsia="仿宋" w:hAnsi="仿宋" w:cs="仿宋_GB2312"/>
          <w:color w:val="000000" w:themeColor="text1"/>
          <w:sz w:val="28"/>
          <w:szCs w:val="28"/>
        </w:rPr>
        <w:t>Windows10</w:t>
      </w:r>
      <w:proofErr w:type="spellEnd"/>
      <w:r>
        <w:rPr>
          <w:rFonts w:ascii="仿宋" w:eastAsia="仿宋" w:hAnsi="仿宋" w:cs="仿宋_GB2312"/>
          <w:color w:val="000000" w:themeColor="text1"/>
          <w:sz w:val="28"/>
          <w:szCs w:val="28"/>
        </w:rPr>
        <w:t>专业版或企业版</w:t>
      </w:r>
      <w:r>
        <w:rPr>
          <w:rFonts w:ascii="仿宋" w:eastAsia="仿宋" w:hAnsi="仿宋" w:cs="仿宋_GB2312" w:hint="eastAsia"/>
          <w:color w:val="000000" w:themeColor="text1"/>
          <w:sz w:val="28"/>
          <w:szCs w:val="28"/>
        </w:rPr>
        <w:t>64</w:t>
      </w:r>
      <w:r>
        <w:rPr>
          <w:rFonts w:ascii="仿宋" w:eastAsia="仿宋" w:hAnsi="仿宋" w:cs="仿宋_GB2312" w:hint="eastAsia"/>
          <w:color w:val="000000" w:themeColor="text1"/>
          <w:sz w:val="28"/>
          <w:szCs w:val="28"/>
        </w:rPr>
        <w:t>位；数据库：</w:t>
      </w:r>
      <w:r>
        <w:rPr>
          <w:rFonts w:ascii="仿宋" w:eastAsia="仿宋" w:hAnsi="仿宋" w:cs="仿宋_GB2312"/>
          <w:color w:val="000000" w:themeColor="text1"/>
          <w:sz w:val="28"/>
          <w:szCs w:val="28"/>
        </w:rPr>
        <w:t>SQL</w:t>
      </w:r>
      <w:r>
        <w:rPr>
          <w:rFonts w:ascii="仿宋" w:eastAsia="仿宋" w:hAnsi="仿宋" w:cs="仿宋_GB2312" w:hint="eastAsia"/>
          <w:color w:val="000000" w:themeColor="text1"/>
          <w:sz w:val="28"/>
          <w:szCs w:val="28"/>
        </w:rPr>
        <w:t xml:space="preserve"> 2008 </w:t>
      </w:r>
      <w:proofErr w:type="spellStart"/>
      <w:r>
        <w:rPr>
          <w:rFonts w:ascii="仿宋" w:eastAsia="仿宋" w:hAnsi="仿宋" w:cs="仿宋_GB2312" w:hint="eastAsia"/>
          <w:color w:val="000000" w:themeColor="text1"/>
          <w:sz w:val="28"/>
          <w:szCs w:val="28"/>
        </w:rPr>
        <w:t>R2</w:t>
      </w:r>
      <w:proofErr w:type="spellEnd"/>
      <w:r>
        <w:rPr>
          <w:rFonts w:ascii="仿宋" w:eastAsia="仿宋" w:hAnsi="仿宋" w:cs="仿宋_GB2312" w:hint="eastAsia"/>
          <w:color w:val="000000" w:themeColor="text1"/>
          <w:sz w:val="28"/>
          <w:szCs w:val="28"/>
        </w:rPr>
        <w:t xml:space="preserve"> </w:t>
      </w:r>
      <w:r>
        <w:rPr>
          <w:rFonts w:ascii="仿宋" w:eastAsia="仿宋" w:hAnsi="仿宋" w:cs="仿宋_GB2312"/>
          <w:color w:val="000000" w:themeColor="text1"/>
          <w:sz w:val="28"/>
          <w:szCs w:val="28"/>
        </w:rPr>
        <w:t>64</w:t>
      </w:r>
      <w:r>
        <w:rPr>
          <w:rFonts w:ascii="仿宋" w:eastAsia="仿宋" w:hAnsi="仿宋" w:cs="仿宋_GB2312"/>
          <w:color w:val="000000" w:themeColor="text1"/>
          <w:sz w:val="28"/>
          <w:szCs w:val="28"/>
        </w:rPr>
        <w:t>位</w:t>
      </w:r>
      <w:r>
        <w:rPr>
          <w:rFonts w:ascii="仿宋" w:eastAsia="仿宋" w:hAnsi="仿宋" w:cs="仿宋_GB2312" w:hint="eastAsia"/>
          <w:color w:val="000000" w:themeColor="text1"/>
          <w:sz w:val="28"/>
          <w:szCs w:val="28"/>
        </w:rPr>
        <w:t>；</w:t>
      </w:r>
      <w:proofErr w:type="spellStart"/>
      <w:r>
        <w:rPr>
          <w:rFonts w:ascii="仿宋" w:eastAsia="仿宋" w:hAnsi="仿宋" w:cs="仿宋_GB2312"/>
          <w:color w:val="000000" w:themeColor="text1"/>
          <w:sz w:val="28"/>
          <w:szCs w:val="28"/>
        </w:rPr>
        <w:t>ie11</w:t>
      </w:r>
      <w:proofErr w:type="spellEnd"/>
      <w:r>
        <w:rPr>
          <w:rFonts w:ascii="仿宋" w:eastAsia="仿宋" w:hAnsi="仿宋" w:cs="仿宋_GB2312" w:hint="eastAsia"/>
          <w:color w:val="000000" w:themeColor="text1"/>
          <w:sz w:val="28"/>
          <w:szCs w:val="28"/>
        </w:rPr>
        <w:t>，</w:t>
      </w:r>
      <w:proofErr w:type="gramStart"/>
      <w:r>
        <w:rPr>
          <w:rFonts w:ascii="仿宋_GB2312" w:eastAsia="仿宋_GB2312" w:hAnsi="宋体" w:cs="仿宋_GB2312" w:hint="eastAsia"/>
          <w:color w:val="000000" w:themeColor="text1"/>
          <w:sz w:val="28"/>
          <w:szCs w:val="28"/>
        </w:rPr>
        <w:t>谷歌浏览器</w:t>
      </w:r>
      <w:proofErr w:type="gramEnd"/>
      <w:r>
        <w:rPr>
          <w:rFonts w:ascii="仿宋_GB2312" w:eastAsia="仿宋_GB2312" w:hAnsi="宋体" w:cs="仿宋_GB2312" w:hint="eastAsia"/>
          <w:color w:val="000000" w:themeColor="text1"/>
          <w:sz w:val="28"/>
          <w:szCs w:val="28"/>
        </w:rPr>
        <w:t>版本</w:t>
      </w:r>
      <w:r>
        <w:rPr>
          <w:rFonts w:ascii="仿宋_GB2312" w:eastAsia="仿宋_GB2312" w:hAnsi="宋体" w:cs="仿宋_GB2312" w:hint="eastAsia"/>
          <w:color w:val="000000" w:themeColor="text1"/>
          <w:sz w:val="28"/>
          <w:szCs w:val="28"/>
        </w:rPr>
        <w:t>58</w:t>
      </w:r>
      <w:r>
        <w:rPr>
          <w:rFonts w:ascii="仿宋_GB2312" w:eastAsia="仿宋_GB2312" w:hAnsi="宋体" w:cs="仿宋_GB2312" w:hint="eastAsia"/>
          <w:color w:val="000000" w:themeColor="text1"/>
          <w:sz w:val="28"/>
          <w:szCs w:val="28"/>
        </w:rPr>
        <w:t>或以上</w:t>
      </w:r>
      <w:r>
        <w:rPr>
          <w:rFonts w:ascii="仿宋" w:eastAsia="仿宋" w:hAnsi="仿宋" w:cs="仿宋_GB2312" w:hint="eastAsia"/>
          <w:color w:val="000000" w:themeColor="text1"/>
          <w:sz w:val="28"/>
          <w:szCs w:val="28"/>
        </w:rPr>
        <w:t>；</w:t>
      </w:r>
      <w:proofErr w:type="spellStart"/>
      <w:r>
        <w:rPr>
          <w:rFonts w:ascii="仿宋" w:eastAsia="仿宋" w:hAnsi="仿宋" w:cs="仿宋_GB2312" w:hint="eastAsia"/>
          <w:color w:val="000000" w:themeColor="text1"/>
          <w:sz w:val="28"/>
          <w:szCs w:val="28"/>
        </w:rPr>
        <w:t>offi</w:t>
      </w:r>
      <w:r>
        <w:rPr>
          <w:rFonts w:ascii="仿宋" w:eastAsia="仿宋" w:hAnsi="仿宋" w:cs="仿宋_GB2312"/>
          <w:color w:val="000000" w:themeColor="text1"/>
          <w:sz w:val="28"/>
          <w:szCs w:val="28"/>
        </w:rPr>
        <w:t>ce2007</w:t>
      </w:r>
      <w:proofErr w:type="spellEnd"/>
      <w:r>
        <w:rPr>
          <w:rFonts w:ascii="仿宋" w:eastAsia="仿宋" w:hAnsi="仿宋" w:cs="仿宋_GB2312"/>
          <w:color w:val="000000" w:themeColor="text1"/>
          <w:sz w:val="28"/>
          <w:szCs w:val="28"/>
        </w:rPr>
        <w:t>以上</w:t>
      </w:r>
      <w:r>
        <w:rPr>
          <w:rFonts w:ascii="仿宋" w:eastAsia="仿宋" w:hAnsi="仿宋" w:cs="仿宋_GB2312" w:hint="eastAsia"/>
          <w:color w:val="000000" w:themeColor="text1"/>
          <w:sz w:val="28"/>
          <w:szCs w:val="28"/>
        </w:rPr>
        <w:t>；硬件要求：</w:t>
      </w:r>
      <w:r>
        <w:rPr>
          <w:rFonts w:ascii="仿宋" w:eastAsia="仿宋" w:hAnsi="仿宋" w:cs="仿宋_GB2312" w:hint="eastAsia"/>
          <w:color w:val="000000" w:themeColor="text1"/>
          <w:sz w:val="28"/>
          <w:szCs w:val="28"/>
        </w:rPr>
        <w:t xml:space="preserve"> CPU</w:t>
      </w:r>
      <w:r>
        <w:rPr>
          <w:rFonts w:ascii="仿宋" w:eastAsia="仿宋" w:hAnsi="仿宋" w:cs="仿宋_GB2312" w:hint="eastAsia"/>
          <w:color w:val="000000" w:themeColor="text1"/>
          <w:sz w:val="28"/>
          <w:szCs w:val="28"/>
        </w:rPr>
        <w:t>：酷</w:t>
      </w:r>
      <w:proofErr w:type="gramStart"/>
      <w:r>
        <w:rPr>
          <w:rFonts w:ascii="仿宋" w:eastAsia="仿宋" w:hAnsi="仿宋" w:cs="仿宋_GB2312" w:hint="eastAsia"/>
          <w:color w:val="000000" w:themeColor="text1"/>
          <w:sz w:val="28"/>
          <w:szCs w:val="28"/>
        </w:rPr>
        <w:t>睿</w:t>
      </w:r>
      <w:proofErr w:type="spellStart"/>
      <w:proofErr w:type="gramEnd"/>
      <w:r>
        <w:rPr>
          <w:rFonts w:ascii="仿宋" w:eastAsia="仿宋" w:hAnsi="仿宋" w:cs="仿宋_GB2312" w:hint="eastAsia"/>
          <w:color w:val="000000" w:themeColor="text1"/>
          <w:sz w:val="28"/>
          <w:szCs w:val="28"/>
        </w:rPr>
        <w:t>i5</w:t>
      </w:r>
      <w:proofErr w:type="spellEnd"/>
      <w:r>
        <w:rPr>
          <w:rFonts w:ascii="仿宋" w:eastAsia="仿宋" w:hAnsi="仿宋" w:cs="仿宋_GB2312" w:hint="eastAsia"/>
          <w:color w:val="000000" w:themeColor="text1"/>
          <w:sz w:val="28"/>
          <w:szCs w:val="28"/>
        </w:rPr>
        <w:t xml:space="preserve"> </w:t>
      </w:r>
      <w:proofErr w:type="gramStart"/>
      <w:r>
        <w:rPr>
          <w:rFonts w:ascii="仿宋" w:eastAsia="仿宋" w:hAnsi="仿宋" w:cs="仿宋_GB2312" w:hint="eastAsia"/>
          <w:color w:val="000000" w:themeColor="text1"/>
          <w:sz w:val="28"/>
          <w:szCs w:val="28"/>
        </w:rPr>
        <w:t>四核</w:t>
      </w:r>
      <w:proofErr w:type="spellStart"/>
      <w:proofErr w:type="gramEnd"/>
      <w:r>
        <w:rPr>
          <w:rFonts w:ascii="仿宋" w:eastAsia="仿宋" w:hAnsi="仿宋" w:cs="仿宋_GB2312" w:hint="eastAsia"/>
          <w:color w:val="000000" w:themeColor="text1"/>
          <w:sz w:val="28"/>
          <w:szCs w:val="28"/>
        </w:rPr>
        <w:t>2.66G</w:t>
      </w:r>
      <w:proofErr w:type="spellEnd"/>
      <w:r>
        <w:rPr>
          <w:rFonts w:ascii="仿宋" w:eastAsia="仿宋" w:hAnsi="仿宋" w:cs="仿宋_GB2312" w:hint="eastAsia"/>
          <w:color w:val="000000" w:themeColor="text1"/>
          <w:sz w:val="28"/>
          <w:szCs w:val="28"/>
        </w:rPr>
        <w:t>以上，内存不低于</w:t>
      </w:r>
      <w:proofErr w:type="spellStart"/>
      <w:r>
        <w:rPr>
          <w:rFonts w:ascii="仿宋" w:eastAsia="仿宋" w:hAnsi="仿宋" w:cs="仿宋_GB2312" w:hint="eastAsia"/>
          <w:color w:val="000000" w:themeColor="text1"/>
          <w:sz w:val="28"/>
          <w:szCs w:val="28"/>
        </w:rPr>
        <w:t>8G</w:t>
      </w:r>
      <w:proofErr w:type="spellEnd"/>
      <w:r>
        <w:rPr>
          <w:rFonts w:ascii="仿宋" w:eastAsia="仿宋" w:hAnsi="仿宋" w:cs="仿宋_GB2312" w:hint="eastAsia"/>
          <w:color w:val="000000" w:themeColor="text1"/>
          <w:sz w:val="28"/>
          <w:szCs w:val="28"/>
        </w:rPr>
        <w:t>，硬盘不低于</w:t>
      </w:r>
      <w:proofErr w:type="spellStart"/>
      <w:r>
        <w:rPr>
          <w:rFonts w:ascii="仿宋" w:eastAsia="仿宋" w:hAnsi="仿宋" w:cs="仿宋_GB2312" w:hint="eastAsia"/>
          <w:color w:val="000000" w:themeColor="text1"/>
          <w:sz w:val="28"/>
          <w:szCs w:val="28"/>
        </w:rPr>
        <w:t>500G</w:t>
      </w:r>
      <w:proofErr w:type="spellEnd"/>
      <w:r>
        <w:rPr>
          <w:rFonts w:ascii="仿宋" w:eastAsia="仿宋" w:hAnsi="仿宋" w:cs="仿宋_GB2312" w:hint="eastAsia"/>
          <w:color w:val="000000" w:themeColor="text1"/>
          <w:sz w:val="28"/>
          <w:szCs w:val="28"/>
        </w:rPr>
        <w:t>，千兆网卡。</w:t>
      </w:r>
    </w:p>
    <w:p w:rsidR="00385C0B" w:rsidRDefault="009F3C25">
      <w:pPr>
        <w:spacing w:line="480" w:lineRule="exact"/>
        <w:ind w:firstLine="560"/>
        <w:rPr>
          <w:rFonts w:ascii="仿宋" w:eastAsia="仿宋" w:hAnsi="仿宋"/>
          <w:color w:val="000000" w:themeColor="text1"/>
          <w:sz w:val="28"/>
          <w:szCs w:val="28"/>
        </w:rPr>
      </w:pPr>
      <w:r>
        <w:rPr>
          <w:rFonts w:ascii="仿宋" w:eastAsia="仿宋" w:hAnsi="仿宋" w:cs="仿宋_GB2312" w:hint="eastAsia"/>
          <w:color w:val="000000" w:themeColor="text1"/>
          <w:sz w:val="28"/>
          <w:szCs w:val="28"/>
        </w:rPr>
        <w:t>网络系统：（</w:t>
      </w: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）采用星形网络拓扑结构，安装</w:t>
      </w:r>
      <w:r>
        <w:rPr>
          <w:rFonts w:ascii="仿宋" w:eastAsia="仿宋" w:hAnsi="仿宋" w:cs="仿宋_GB2312"/>
          <w:color w:val="000000" w:themeColor="text1"/>
          <w:sz w:val="28"/>
          <w:szCs w:val="28"/>
        </w:rPr>
        <w:t>2</w:t>
      </w:r>
      <w:r>
        <w:rPr>
          <w:rFonts w:ascii="仿宋" w:eastAsia="仿宋" w:hAnsi="仿宋" w:cs="仿宋_GB2312" w:hint="eastAsia"/>
          <w:color w:val="000000" w:themeColor="text1"/>
          <w:sz w:val="28"/>
          <w:szCs w:val="28"/>
        </w:rPr>
        <w:t>台千兆核心交换机（双机模式）和</w:t>
      </w:r>
      <w:r>
        <w:rPr>
          <w:rFonts w:ascii="仿宋" w:eastAsia="仿宋" w:hAnsi="仿宋" w:cs="仿宋_GB2312"/>
          <w:color w:val="000000" w:themeColor="text1"/>
          <w:sz w:val="28"/>
          <w:szCs w:val="28"/>
        </w:rPr>
        <w:t>6</w:t>
      </w:r>
      <w:r>
        <w:rPr>
          <w:rFonts w:ascii="仿宋" w:eastAsia="仿宋" w:hAnsi="仿宋" w:cs="仿宋_GB2312" w:hint="eastAsia"/>
          <w:color w:val="000000" w:themeColor="text1"/>
          <w:sz w:val="28"/>
          <w:szCs w:val="28"/>
        </w:rPr>
        <w:t>台接入交换机（</w:t>
      </w:r>
      <w:r>
        <w:rPr>
          <w:rFonts w:ascii="仿宋" w:eastAsia="仿宋" w:hAnsi="仿宋" w:cs="仿宋_GB2312"/>
          <w:color w:val="000000" w:themeColor="text1"/>
          <w:sz w:val="28"/>
          <w:szCs w:val="28"/>
        </w:rPr>
        <w:t>48</w:t>
      </w:r>
      <w:r>
        <w:rPr>
          <w:rFonts w:ascii="仿宋" w:eastAsia="仿宋" w:hAnsi="仿宋" w:cs="仿宋_GB2312" w:hint="eastAsia"/>
          <w:color w:val="000000" w:themeColor="text1"/>
          <w:sz w:val="28"/>
          <w:szCs w:val="28"/>
        </w:rPr>
        <w:t>口），并提供一台核心交换机及</w:t>
      </w:r>
      <w:r>
        <w:rPr>
          <w:rFonts w:ascii="仿宋" w:eastAsia="仿宋" w:hAnsi="仿宋" w:cs="仿宋_GB2312" w:hint="eastAsia"/>
          <w:color w:val="000000" w:themeColor="text1"/>
          <w:sz w:val="28"/>
          <w:szCs w:val="28"/>
        </w:rPr>
        <w:t>4</w:t>
      </w:r>
      <w:r>
        <w:rPr>
          <w:rFonts w:ascii="仿宋" w:eastAsia="仿宋" w:hAnsi="仿宋" w:cs="仿宋_GB2312" w:hint="eastAsia"/>
          <w:color w:val="000000" w:themeColor="text1"/>
          <w:sz w:val="28"/>
          <w:szCs w:val="28"/>
        </w:rPr>
        <w:t>台接入交换机备用；（</w:t>
      </w:r>
      <w:r>
        <w:rPr>
          <w:rFonts w:ascii="仿宋" w:eastAsia="仿宋" w:hAnsi="仿宋" w:cs="仿宋_GB2312"/>
          <w:color w:val="000000" w:themeColor="text1"/>
          <w:sz w:val="28"/>
          <w:szCs w:val="28"/>
        </w:rPr>
        <w:t>2</w:t>
      </w:r>
      <w:r>
        <w:rPr>
          <w:rFonts w:ascii="仿宋" w:eastAsia="仿宋" w:hAnsi="仿宋" w:cs="仿宋_GB2312" w:hint="eastAsia"/>
          <w:color w:val="000000" w:themeColor="text1"/>
          <w:sz w:val="28"/>
          <w:szCs w:val="28"/>
        </w:rPr>
        <w:t>）采用地板，网线与电源线隐蔽铺设；（</w:t>
      </w:r>
      <w:r>
        <w:rPr>
          <w:rFonts w:ascii="仿宋" w:eastAsia="仿宋" w:hAnsi="仿宋" w:cs="仿宋_GB2312"/>
          <w:color w:val="000000" w:themeColor="text1"/>
          <w:sz w:val="28"/>
          <w:szCs w:val="28"/>
        </w:rPr>
        <w:t>3</w:t>
      </w:r>
      <w:r>
        <w:rPr>
          <w:rFonts w:ascii="仿宋" w:eastAsia="仿宋" w:hAnsi="仿宋" w:cs="仿宋_GB2312" w:hint="eastAsia"/>
          <w:color w:val="000000" w:themeColor="text1"/>
          <w:sz w:val="28"/>
          <w:szCs w:val="28"/>
        </w:rPr>
        <w:t>）采用独立网络</w:t>
      </w:r>
      <w:r>
        <w:rPr>
          <w:rFonts w:ascii="仿宋" w:eastAsia="仿宋" w:hAnsi="仿宋" w:cs="仿宋_GB2312" w:hint="eastAsia"/>
          <w:color w:val="000000" w:themeColor="text1"/>
          <w:sz w:val="28"/>
          <w:szCs w:val="28"/>
        </w:rPr>
        <w:lastRenderedPageBreak/>
        <w:t>环境，不连接</w:t>
      </w:r>
      <w:r>
        <w:rPr>
          <w:rFonts w:ascii="仿宋" w:eastAsia="仿宋" w:hAnsi="仿宋" w:cs="仿宋_GB2312"/>
          <w:color w:val="000000" w:themeColor="text1"/>
          <w:sz w:val="28"/>
          <w:szCs w:val="28"/>
        </w:rPr>
        <w:t>INTERNET</w:t>
      </w:r>
      <w:r>
        <w:rPr>
          <w:rFonts w:ascii="仿宋" w:eastAsia="仿宋" w:hAnsi="仿宋" w:cs="仿宋_GB2312" w:hint="eastAsia"/>
          <w:color w:val="000000" w:themeColor="text1"/>
          <w:sz w:val="28"/>
          <w:szCs w:val="28"/>
        </w:rPr>
        <w:t>，禁止外部电脑接入；（</w:t>
      </w:r>
      <w:r>
        <w:rPr>
          <w:rFonts w:ascii="仿宋" w:eastAsia="仿宋" w:hAnsi="仿宋" w:cs="仿宋_GB2312" w:hint="eastAsia"/>
          <w:color w:val="000000" w:themeColor="text1"/>
          <w:sz w:val="28"/>
          <w:szCs w:val="28"/>
        </w:rPr>
        <w:t>4</w:t>
      </w:r>
      <w:r>
        <w:rPr>
          <w:rFonts w:ascii="仿宋" w:eastAsia="仿宋" w:hAnsi="仿宋" w:cs="仿宋_GB2312" w:hint="eastAsia"/>
          <w:color w:val="000000" w:themeColor="text1"/>
          <w:sz w:val="28"/>
          <w:szCs w:val="28"/>
        </w:rPr>
        <w:t>）不允许使用无盘工作站及云桌面部署。</w:t>
      </w:r>
    </w:p>
    <w:p w:rsidR="00385C0B" w:rsidRDefault="009F3C25">
      <w:pPr>
        <w:spacing w:line="480" w:lineRule="exact"/>
        <w:ind w:firstLine="560"/>
        <w:rPr>
          <w:rFonts w:ascii="仿宋" w:eastAsia="仿宋" w:hAnsi="仿宋"/>
          <w:bCs/>
          <w:color w:val="000000" w:themeColor="text1"/>
          <w:sz w:val="28"/>
          <w:szCs w:val="28"/>
        </w:rPr>
      </w:pPr>
      <w:r>
        <w:rPr>
          <w:rFonts w:ascii="仿宋" w:eastAsia="仿宋" w:hAnsi="仿宋" w:cs="仿宋_GB2312" w:hint="eastAsia"/>
          <w:bCs/>
          <w:color w:val="000000" w:themeColor="text1"/>
          <w:sz w:val="28"/>
          <w:szCs w:val="28"/>
        </w:rPr>
        <w:t>（二）其他设备</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hint="eastAsia"/>
          <w:color w:val="000000" w:themeColor="text1"/>
          <w:sz w:val="28"/>
          <w:szCs w:val="28"/>
        </w:rPr>
        <w:t>1.</w:t>
      </w:r>
      <w:r>
        <w:rPr>
          <w:rFonts w:ascii="仿宋" w:eastAsia="仿宋" w:hAnsi="仿宋" w:cs="仿宋_GB2312" w:hint="eastAsia"/>
          <w:color w:val="000000" w:themeColor="text1"/>
          <w:sz w:val="28"/>
          <w:szCs w:val="28"/>
        </w:rPr>
        <w:t>技术服务设备：赛场配置服务器及网络设备，为赛项提供网络平台技术支持。</w:t>
      </w:r>
    </w:p>
    <w:p w:rsidR="00385C0B" w:rsidRDefault="009F3C25">
      <w:pPr>
        <w:spacing w:line="480" w:lineRule="exact"/>
        <w:ind w:firstLineChars="200" w:firstLine="560"/>
        <w:rPr>
          <w:rFonts w:ascii="仿宋" w:eastAsia="仿宋" w:hAnsi="仿宋"/>
          <w:color w:val="000000" w:themeColor="text1"/>
          <w:sz w:val="28"/>
          <w:szCs w:val="28"/>
        </w:rPr>
      </w:pPr>
      <w:proofErr w:type="spellStart"/>
      <w:r>
        <w:rPr>
          <w:rFonts w:ascii="仿宋" w:eastAsia="仿宋" w:hAnsi="仿宋" w:cs="仿宋_GB2312" w:hint="eastAsia"/>
          <w:color w:val="000000" w:themeColor="text1"/>
          <w:sz w:val="28"/>
          <w:szCs w:val="28"/>
        </w:rPr>
        <w:t>2.</w:t>
      </w:r>
      <w:r>
        <w:rPr>
          <w:rFonts w:ascii="仿宋" w:eastAsia="仿宋" w:hAnsi="仿宋" w:cs="仿宋_GB2312"/>
          <w:color w:val="000000" w:themeColor="text1"/>
          <w:sz w:val="28"/>
          <w:szCs w:val="28"/>
        </w:rPr>
        <w:t>LED</w:t>
      </w:r>
      <w:proofErr w:type="spellEnd"/>
      <w:r>
        <w:rPr>
          <w:rFonts w:ascii="仿宋" w:eastAsia="仿宋" w:hAnsi="仿宋" w:cs="仿宋_GB2312" w:hint="eastAsia"/>
          <w:color w:val="000000" w:themeColor="text1"/>
          <w:sz w:val="28"/>
          <w:szCs w:val="28"/>
        </w:rPr>
        <w:t>大屏幕显示屏：财务会计与管理</w:t>
      </w:r>
      <w:r>
        <w:rPr>
          <w:rFonts w:ascii="仿宋" w:eastAsia="仿宋" w:hAnsi="仿宋" w:cs="仿宋_GB2312"/>
          <w:color w:val="000000" w:themeColor="text1"/>
          <w:sz w:val="28"/>
          <w:szCs w:val="28"/>
        </w:rPr>
        <w:t>会计</w:t>
      </w:r>
      <w:r>
        <w:rPr>
          <w:rFonts w:ascii="仿宋" w:eastAsia="仿宋" w:hAnsi="仿宋" w:cs="仿宋_GB2312" w:hint="eastAsia"/>
          <w:color w:val="000000" w:themeColor="text1"/>
          <w:sz w:val="28"/>
          <w:szCs w:val="28"/>
        </w:rPr>
        <w:t>竞赛赛场内设置</w:t>
      </w:r>
      <w:r>
        <w:rPr>
          <w:rFonts w:ascii="仿宋" w:eastAsia="仿宋" w:hAnsi="仿宋" w:cs="仿宋_GB2312"/>
          <w:color w:val="000000" w:themeColor="text1"/>
          <w:sz w:val="28"/>
          <w:szCs w:val="28"/>
        </w:rPr>
        <w:t>LED</w:t>
      </w:r>
      <w:r>
        <w:rPr>
          <w:rFonts w:ascii="仿宋" w:eastAsia="仿宋" w:hAnsi="仿宋" w:cs="仿宋_GB2312" w:hint="eastAsia"/>
          <w:color w:val="000000" w:themeColor="text1"/>
          <w:sz w:val="28"/>
          <w:szCs w:val="28"/>
        </w:rPr>
        <w:t>大屏</w:t>
      </w: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块，实时滚动显示赛场实况及竞赛成绩。</w:t>
      </w:r>
    </w:p>
    <w:p w:rsidR="00385C0B" w:rsidRDefault="009F3C25">
      <w:pPr>
        <w:ind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3.</w:t>
      </w:r>
      <w:r>
        <w:rPr>
          <w:rFonts w:ascii="仿宋" w:eastAsia="仿宋" w:hAnsi="仿宋" w:cs="仿宋_GB2312" w:hint="eastAsia"/>
          <w:color w:val="000000" w:themeColor="text1"/>
          <w:sz w:val="28"/>
          <w:szCs w:val="28"/>
        </w:rPr>
        <w:t>显示屏：为裁判席配置监视屏。</w:t>
      </w:r>
    </w:p>
    <w:p w:rsidR="00385C0B" w:rsidRDefault="009F3C25">
      <w:pPr>
        <w:spacing w:line="480" w:lineRule="exact"/>
        <w:ind w:firstLine="570"/>
        <w:rPr>
          <w:rFonts w:ascii="仿宋" w:eastAsia="仿宋" w:hAnsi="仿宋"/>
          <w:b/>
          <w:bCs/>
          <w:color w:val="000000" w:themeColor="text1"/>
          <w:sz w:val="28"/>
          <w:szCs w:val="28"/>
        </w:rPr>
      </w:pPr>
      <w:r>
        <w:rPr>
          <w:rFonts w:ascii="仿宋" w:eastAsia="仿宋" w:hAnsi="仿宋" w:cs="仿宋_GB2312" w:hint="eastAsia"/>
          <w:b/>
          <w:bCs/>
          <w:color w:val="000000" w:themeColor="text1"/>
          <w:sz w:val="28"/>
          <w:szCs w:val="28"/>
        </w:rPr>
        <w:t>十、评分标准</w:t>
      </w:r>
    </w:p>
    <w:p w:rsidR="00385C0B" w:rsidRDefault="009F3C25">
      <w:pPr>
        <w:spacing w:line="480" w:lineRule="exact"/>
        <w:ind w:firstLineChars="200" w:firstLine="560"/>
        <w:rPr>
          <w:rFonts w:ascii="仿宋" w:eastAsia="仿宋" w:hAnsi="仿宋"/>
          <w:bCs/>
          <w:color w:val="000000" w:themeColor="text1"/>
          <w:sz w:val="28"/>
          <w:szCs w:val="28"/>
        </w:rPr>
      </w:pPr>
      <w:r>
        <w:rPr>
          <w:rFonts w:ascii="仿宋" w:eastAsia="仿宋" w:hAnsi="仿宋" w:cs="仿宋_GB2312" w:hint="eastAsia"/>
          <w:bCs/>
          <w:color w:val="000000" w:themeColor="text1"/>
          <w:sz w:val="28"/>
          <w:szCs w:val="28"/>
        </w:rPr>
        <w:t>（一）</w:t>
      </w:r>
      <w:r>
        <w:rPr>
          <w:rFonts w:ascii="仿宋_GB2312" w:eastAsia="仿宋_GB2312" w:hAnsi="仿宋" w:cs="仿宋_GB2312" w:hint="eastAsia"/>
          <w:bCs/>
          <w:color w:val="000000" w:themeColor="text1"/>
          <w:sz w:val="28"/>
          <w:szCs w:val="28"/>
        </w:rPr>
        <w:t>财务会计技能竞赛环节评分标准</w:t>
      </w:r>
    </w:p>
    <w:p w:rsidR="00385C0B" w:rsidRDefault="009F3C25">
      <w:pPr>
        <w:ind w:firstLine="562"/>
        <w:rPr>
          <w:rFonts w:ascii="仿宋" w:eastAsia="仿宋" w:hAnsi="仿宋" w:cs="仿宋_GB2312"/>
          <w:bCs/>
          <w:color w:val="000000" w:themeColor="text1"/>
          <w:sz w:val="28"/>
          <w:szCs w:val="28"/>
        </w:rPr>
      </w:pPr>
      <w:r>
        <w:rPr>
          <w:rFonts w:ascii="仿宋" w:eastAsia="仿宋" w:hAnsi="仿宋" w:cs="仿宋_GB2312"/>
          <w:bCs/>
          <w:color w:val="000000" w:themeColor="text1"/>
          <w:sz w:val="28"/>
          <w:szCs w:val="28"/>
        </w:rPr>
        <w:t>1</w:t>
      </w:r>
      <w:r>
        <w:rPr>
          <w:rFonts w:ascii="仿宋" w:eastAsia="仿宋" w:hAnsi="仿宋" w:cs="仿宋_GB2312" w:hint="eastAsia"/>
          <w:bCs/>
          <w:color w:val="000000" w:themeColor="text1"/>
          <w:sz w:val="28"/>
          <w:szCs w:val="28"/>
        </w:rPr>
        <w:t>.</w:t>
      </w:r>
      <w:r>
        <w:rPr>
          <w:rFonts w:ascii="仿宋" w:eastAsia="仿宋" w:hAnsi="仿宋" w:cs="仿宋_GB2312" w:hint="eastAsia"/>
          <w:bCs/>
          <w:color w:val="000000" w:themeColor="text1"/>
          <w:sz w:val="28"/>
          <w:szCs w:val="28"/>
        </w:rPr>
        <w:t>团队竞赛内容分值</w:t>
      </w:r>
    </w:p>
    <w:tbl>
      <w:tblPr>
        <w:tblpPr w:leftFromText="180" w:rightFromText="180" w:vertAnchor="text" w:horzAnchor="page" w:tblpX="1799" w:tblpY="600"/>
        <w:tblOverlap w:val="neve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0"/>
        <w:gridCol w:w="1181"/>
        <w:gridCol w:w="3997"/>
        <w:gridCol w:w="711"/>
        <w:gridCol w:w="1043"/>
      </w:tblGrid>
      <w:tr w:rsidR="00385C0B">
        <w:trPr>
          <w:trHeight w:val="565"/>
        </w:trPr>
        <w:tc>
          <w:tcPr>
            <w:tcW w:w="1590"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b/>
                <w:color w:val="000000" w:themeColor="text1"/>
                <w:sz w:val="24"/>
              </w:rPr>
            </w:pPr>
            <w:r>
              <w:rPr>
                <w:rFonts w:eastAsia="仿宋"/>
                <w:b/>
                <w:color w:val="000000" w:themeColor="text1"/>
                <w:sz w:val="24"/>
              </w:rPr>
              <w:t>项目任务</w:t>
            </w:r>
          </w:p>
        </w:tc>
        <w:tc>
          <w:tcPr>
            <w:tcW w:w="1181"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b/>
                <w:color w:val="000000" w:themeColor="text1"/>
                <w:sz w:val="24"/>
              </w:rPr>
            </w:pPr>
            <w:r>
              <w:rPr>
                <w:rFonts w:eastAsia="仿宋"/>
                <w:b/>
                <w:color w:val="000000" w:themeColor="text1"/>
                <w:sz w:val="24"/>
              </w:rPr>
              <w:t>分工</w:t>
            </w:r>
          </w:p>
        </w:tc>
        <w:tc>
          <w:tcPr>
            <w:tcW w:w="3997"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b/>
                <w:color w:val="000000" w:themeColor="text1"/>
                <w:sz w:val="24"/>
              </w:rPr>
            </w:pPr>
            <w:r>
              <w:rPr>
                <w:rFonts w:eastAsia="仿宋"/>
                <w:b/>
                <w:color w:val="000000" w:themeColor="text1"/>
                <w:sz w:val="24"/>
              </w:rPr>
              <w:t>评分内容</w:t>
            </w:r>
          </w:p>
        </w:tc>
        <w:tc>
          <w:tcPr>
            <w:tcW w:w="711"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b/>
                <w:color w:val="000000" w:themeColor="text1"/>
                <w:sz w:val="24"/>
              </w:rPr>
            </w:pPr>
            <w:r>
              <w:rPr>
                <w:rFonts w:eastAsia="仿宋"/>
                <w:b/>
                <w:color w:val="000000" w:themeColor="text1"/>
                <w:sz w:val="24"/>
              </w:rPr>
              <w:t>分值</w:t>
            </w:r>
          </w:p>
        </w:tc>
        <w:tc>
          <w:tcPr>
            <w:tcW w:w="1043"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b/>
                <w:color w:val="000000" w:themeColor="text1"/>
                <w:sz w:val="24"/>
              </w:rPr>
            </w:pPr>
            <w:r>
              <w:rPr>
                <w:rFonts w:eastAsia="仿宋"/>
                <w:b/>
                <w:color w:val="000000" w:themeColor="text1"/>
                <w:sz w:val="24"/>
              </w:rPr>
              <w:t>结果提</w:t>
            </w:r>
          </w:p>
          <w:p w:rsidR="00385C0B" w:rsidRDefault="009F3C25">
            <w:pPr>
              <w:adjustRightInd w:val="0"/>
              <w:snapToGrid w:val="0"/>
              <w:spacing w:line="360" w:lineRule="auto"/>
              <w:jc w:val="center"/>
              <w:rPr>
                <w:rFonts w:eastAsia="仿宋"/>
                <w:b/>
                <w:color w:val="000000" w:themeColor="text1"/>
                <w:sz w:val="24"/>
              </w:rPr>
            </w:pPr>
            <w:r>
              <w:rPr>
                <w:rFonts w:eastAsia="仿宋"/>
                <w:b/>
                <w:color w:val="000000" w:themeColor="text1"/>
                <w:sz w:val="24"/>
              </w:rPr>
              <w:t>交方式</w:t>
            </w:r>
          </w:p>
        </w:tc>
      </w:tr>
      <w:tr w:rsidR="00385C0B">
        <w:tc>
          <w:tcPr>
            <w:tcW w:w="1590"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办理转账</w:t>
            </w:r>
          </w:p>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结算业务</w:t>
            </w:r>
          </w:p>
        </w:tc>
        <w:tc>
          <w:tcPr>
            <w:tcW w:w="1181"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出</w:t>
            </w:r>
            <w:r>
              <w:rPr>
                <w:rFonts w:eastAsia="仿宋"/>
                <w:color w:val="000000" w:themeColor="text1"/>
                <w:sz w:val="24"/>
              </w:rPr>
              <w:t xml:space="preserve">  </w:t>
            </w:r>
            <w:r>
              <w:rPr>
                <w:rFonts w:eastAsia="仿宋"/>
                <w:color w:val="000000" w:themeColor="text1"/>
                <w:sz w:val="24"/>
              </w:rPr>
              <w:t>纳</w:t>
            </w:r>
          </w:p>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审核会计</w:t>
            </w:r>
          </w:p>
        </w:tc>
        <w:tc>
          <w:tcPr>
            <w:tcW w:w="3997"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ind w:firstLine="420"/>
              <w:rPr>
                <w:rFonts w:eastAsia="仿宋"/>
                <w:color w:val="000000" w:themeColor="text1"/>
                <w:sz w:val="24"/>
              </w:rPr>
            </w:pPr>
            <w:r>
              <w:rPr>
                <w:rFonts w:eastAsia="仿宋"/>
                <w:color w:val="000000" w:themeColor="text1"/>
                <w:sz w:val="24"/>
              </w:rPr>
              <w:t>出纳负责支票签发、银行承兑汇票贴现、银行进账单填写等银行结算业务，审核会计负责单据审核及签章</w:t>
            </w:r>
          </w:p>
        </w:tc>
        <w:tc>
          <w:tcPr>
            <w:tcW w:w="711"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15</w:t>
            </w:r>
          </w:p>
        </w:tc>
        <w:tc>
          <w:tcPr>
            <w:tcW w:w="1043"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电子</w:t>
            </w:r>
          </w:p>
        </w:tc>
      </w:tr>
      <w:tr w:rsidR="00385C0B">
        <w:tc>
          <w:tcPr>
            <w:tcW w:w="1590"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单据整理</w:t>
            </w:r>
          </w:p>
        </w:tc>
        <w:tc>
          <w:tcPr>
            <w:tcW w:w="1181"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出</w:t>
            </w:r>
            <w:r>
              <w:rPr>
                <w:rFonts w:eastAsia="仿宋"/>
                <w:color w:val="000000" w:themeColor="text1"/>
                <w:sz w:val="24"/>
              </w:rPr>
              <w:t xml:space="preserve">  </w:t>
            </w:r>
            <w:r>
              <w:rPr>
                <w:rFonts w:eastAsia="仿宋"/>
                <w:color w:val="000000" w:themeColor="text1"/>
                <w:sz w:val="24"/>
              </w:rPr>
              <w:t>纳</w:t>
            </w:r>
          </w:p>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审核会计</w:t>
            </w:r>
          </w:p>
        </w:tc>
        <w:tc>
          <w:tcPr>
            <w:tcW w:w="3997"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ind w:firstLine="420"/>
              <w:rPr>
                <w:rFonts w:eastAsia="仿宋"/>
                <w:color w:val="000000" w:themeColor="text1"/>
                <w:sz w:val="24"/>
              </w:rPr>
            </w:pPr>
            <w:r>
              <w:rPr>
                <w:rFonts w:eastAsia="仿宋"/>
                <w:color w:val="000000" w:themeColor="text1"/>
                <w:sz w:val="24"/>
              </w:rPr>
              <w:t>出纳负责单据整理、审核会计负责审核相关单据</w:t>
            </w:r>
          </w:p>
        </w:tc>
        <w:tc>
          <w:tcPr>
            <w:tcW w:w="711"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20</w:t>
            </w:r>
          </w:p>
        </w:tc>
        <w:tc>
          <w:tcPr>
            <w:tcW w:w="1043"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电子</w:t>
            </w:r>
          </w:p>
        </w:tc>
      </w:tr>
      <w:tr w:rsidR="00385C0B">
        <w:tc>
          <w:tcPr>
            <w:tcW w:w="1590"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网上电子</w:t>
            </w:r>
          </w:p>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支付</w:t>
            </w:r>
          </w:p>
        </w:tc>
        <w:tc>
          <w:tcPr>
            <w:tcW w:w="1181"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出</w:t>
            </w:r>
            <w:r>
              <w:rPr>
                <w:rFonts w:eastAsia="仿宋"/>
                <w:color w:val="000000" w:themeColor="text1"/>
                <w:sz w:val="24"/>
              </w:rPr>
              <w:t xml:space="preserve">  </w:t>
            </w:r>
            <w:r>
              <w:rPr>
                <w:rFonts w:eastAsia="仿宋"/>
                <w:color w:val="000000" w:themeColor="text1"/>
                <w:sz w:val="24"/>
              </w:rPr>
              <w:t>纳</w:t>
            </w:r>
          </w:p>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会计主管</w:t>
            </w:r>
          </w:p>
        </w:tc>
        <w:tc>
          <w:tcPr>
            <w:tcW w:w="3997"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ind w:firstLine="420"/>
              <w:rPr>
                <w:rFonts w:eastAsia="仿宋"/>
                <w:color w:val="000000" w:themeColor="text1"/>
                <w:sz w:val="24"/>
              </w:rPr>
            </w:pPr>
            <w:r>
              <w:rPr>
                <w:rFonts w:eastAsia="仿宋"/>
                <w:color w:val="000000" w:themeColor="text1"/>
                <w:sz w:val="24"/>
              </w:rPr>
              <w:t>出纳负责付款录入、会计主管负责审核授权</w:t>
            </w:r>
          </w:p>
        </w:tc>
        <w:tc>
          <w:tcPr>
            <w:tcW w:w="711"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15</w:t>
            </w:r>
          </w:p>
        </w:tc>
        <w:tc>
          <w:tcPr>
            <w:tcW w:w="1043"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电子</w:t>
            </w:r>
          </w:p>
        </w:tc>
      </w:tr>
      <w:tr w:rsidR="00385C0B">
        <w:tc>
          <w:tcPr>
            <w:tcW w:w="1590"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会计凭证</w:t>
            </w:r>
          </w:p>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整理、装订</w:t>
            </w:r>
          </w:p>
        </w:tc>
        <w:tc>
          <w:tcPr>
            <w:tcW w:w="1181"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出</w:t>
            </w:r>
            <w:r>
              <w:rPr>
                <w:rFonts w:eastAsia="仿宋"/>
                <w:color w:val="000000" w:themeColor="text1"/>
                <w:sz w:val="24"/>
              </w:rPr>
              <w:t xml:space="preserve">    </w:t>
            </w:r>
            <w:r>
              <w:rPr>
                <w:rFonts w:eastAsia="仿宋"/>
                <w:color w:val="000000" w:themeColor="text1"/>
                <w:sz w:val="24"/>
              </w:rPr>
              <w:t>纳</w:t>
            </w:r>
          </w:p>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成本会计</w:t>
            </w:r>
          </w:p>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审核会计</w:t>
            </w:r>
          </w:p>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会计主管</w:t>
            </w:r>
          </w:p>
        </w:tc>
        <w:tc>
          <w:tcPr>
            <w:tcW w:w="3997"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ind w:firstLine="420"/>
              <w:rPr>
                <w:rFonts w:eastAsia="仿宋"/>
                <w:color w:val="000000" w:themeColor="text1"/>
                <w:sz w:val="24"/>
              </w:rPr>
            </w:pPr>
            <w:r>
              <w:rPr>
                <w:rFonts w:eastAsia="仿宋"/>
                <w:color w:val="000000" w:themeColor="text1"/>
                <w:sz w:val="24"/>
              </w:rPr>
              <w:t>会计凭证整理、凭证封皮的填写、会计凭证装订</w:t>
            </w:r>
          </w:p>
        </w:tc>
        <w:tc>
          <w:tcPr>
            <w:tcW w:w="711"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10</w:t>
            </w:r>
          </w:p>
        </w:tc>
        <w:tc>
          <w:tcPr>
            <w:tcW w:w="1043"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纸质</w:t>
            </w:r>
          </w:p>
        </w:tc>
      </w:tr>
      <w:tr w:rsidR="00385C0B">
        <w:tc>
          <w:tcPr>
            <w:tcW w:w="1590"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lastRenderedPageBreak/>
              <w:t>建立账套</w:t>
            </w:r>
          </w:p>
        </w:tc>
        <w:tc>
          <w:tcPr>
            <w:tcW w:w="1181"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会计主管</w:t>
            </w:r>
          </w:p>
        </w:tc>
        <w:tc>
          <w:tcPr>
            <w:tcW w:w="3997"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rPr>
                <w:rFonts w:eastAsia="仿宋"/>
                <w:color w:val="000000" w:themeColor="text1"/>
                <w:sz w:val="24"/>
              </w:rPr>
            </w:pPr>
            <w:r>
              <w:rPr>
                <w:rFonts w:eastAsia="仿宋"/>
                <w:color w:val="000000" w:themeColor="text1"/>
                <w:sz w:val="24"/>
              </w:rPr>
              <w:t>创建账套、导入期初余额、</w:t>
            </w:r>
            <w:proofErr w:type="gramStart"/>
            <w:r>
              <w:rPr>
                <w:rFonts w:eastAsia="仿宋"/>
                <w:color w:val="000000" w:themeColor="text1"/>
                <w:sz w:val="24"/>
              </w:rPr>
              <w:t>启用账套等</w:t>
            </w:r>
            <w:proofErr w:type="gramEnd"/>
          </w:p>
        </w:tc>
        <w:tc>
          <w:tcPr>
            <w:tcW w:w="711"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5</w:t>
            </w:r>
          </w:p>
        </w:tc>
        <w:tc>
          <w:tcPr>
            <w:tcW w:w="1043"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电子</w:t>
            </w:r>
          </w:p>
        </w:tc>
      </w:tr>
      <w:tr w:rsidR="00385C0B">
        <w:tc>
          <w:tcPr>
            <w:tcW w:w="1590"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报</w:t>
            </w:r>
            <w:r>
              <w:rPr>
                <w:rFonts w:eastAsia="仿宋"/>
                <w:color w:val="000000" w:themeColor="text1"/>
                <w:sz w:val="24"/>
              </w:rPr>
              <w:t xml:space="preserve">  </w:t>
            </w:r>
            <w:r>
              <w:rPr>
                <w:rFonts w:eastAsia="仿宋"/>
                <w:color w:val="000000" w:themeColor="text1"/>
                <w:sz w:val="24"/>
              </w:rPr>
              <w:t>表</w:t>
            </w:r>
          </w:p>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编</w:t>
            </w:r>
            <w:r>
              <w:rPr>
                <w:rFonts w:eastAsia="仿宋"/>
                <w:color w:val="000000" w:themeColor="text1"/>
                <w:sz w:val="24"/>
              </w:rPr>
              <w:t xml:space="preserve">  </w:t>
            </w:r>
            <w:r>
              <w:rPr>
                <w:rFonts w:eastAsia="仿宋"/>
                <w:color w:val="000000" w:themeColor="text1"/>
                <w:sz w:val="24"/>
              </w:rPr>
              <w:t>制</w:t>
            </w:r>
          </w:p>
        </w:tc>
        <w:tc>
          <w:tcPr>
            <w:tcW w:w="1181"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会计主管</w:t>
            </w:r>
          </w:p>
        </w:tc>
        <w:tc>
          <w:tcPr>
            <w:tcW w:w="3997"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ind w:firstLine="420"/>
              <w:rPr>
                <w:rFonts w:eastAsia="仿宋"/>
                <w:color w:val="000000" w:themeColor="text1"/>
                <w:sz w:val="24"/>
              </w:rPr>
            </w:pPr>
            <w:r>
              <w:rPr>
                <w:rFonts w:eastAsia="仿宋"/>
                <w:color w:val="000000" w:themeColor="text1"/>
                <w:sz w:val="24"/>
              </w:rPr>
              <w:t>资产负债表、利润表指标公式设置，现金流量表相关项目的选择及金额录入，资产负债表、利润表及现金流量表的生成</w:t>
            </w:r>
          </w:p>
        </w:tc>
        <w:tc>
          <w:tcPr>
            <w:tcW w:w="711"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2</w:t>
            </w:r>
            <w:r>
              <w:rPr>
                <w:rFonts w:eastAsia="仿宋" w:hint="eastAsia"/>
                <w:color w:val="000000" w:themeColor="text1"/>
                <w:sz w:val="24"/>
              </w:rPr>
              <w:t>5</w:t>
            </w:r>
          </w:p>
        </w:tc>
        <w:tc>
          <w:tcPr>
            <w:tcW w:w="1043"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电子</w:t>
            </w:r>
          </w:p>
        </w:tc>
      </w:tr>
      <w:tr w:rsidR="00385C0B">
        <w:tc>
          <w:tcPr>
            <w:tcW w:w="1590"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虚拟网上报税</w:t>
            </w:r>
          </w:p>
        </w:tc>
        <w:tc>
          <w:tcPr>
            <w:tcW w:w="1181"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会计主管</w:t>
            </w:r>
          </w:p>
        </w:tc>
        <w:tc>
          <w:tcPr>
            <w:tcW w:w="3997"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ind w:firstLine="420"/>
              <w:rPr>
                <w:rFonts w:eastAsia="仿宋"/>
                <w:color w:val="000000" w:themeColor="text1"/>
                <w:sz w:val="24"/>
              </w:rPr>
            </w:pPr>
            <w:r>
              <w:rPr>
                <w:rFonts w:eastAsia="仿宋"/>
                <w:color w:val="000000" w:themeColor="text1"/>
                <w:sz w:val="24"/>
              </w:rPr>
              <w:t>所得税主表及附表、增值税主表及附表、地方税虚拟网上报税</w:t>
            </w:r>
          </w:p>
        </w:tc>
        <w:tc>
          <w:tcPr>
            <w:tcW w:w="711"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50</w:t>
            </w:r>
          </w:p>
        </w:tc>
        <w:tc>
          <w:tcPr>
            <w:tcW w:w="1043"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电子</w:t>
            </w:r>
          </w:p>
        </w:tc>
      </w:tr>
      <w:tr w:rsidR="00385C0B">
        <w:tc>
          <w:tcPr>
            <w:tcW w:w="1590"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税收筹划</w:t>
            </w:r>
          </w:p>
        </w:tc>
        <w:tc>
          <w:tcPr>
            <w:tcW w:w="1181"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会计主管</w:t>
            </w:r>
          </w:p>
        </w:tc>
        <w:tc>
          <w:tcPr>
            <w:tcW w:w="3997" w:type="dxa"/>
            <w:tcBorders>
              <w:top w:val="single" w:sz="4" w:space="0" w:color="auto"/>
              <w:left w:val="single" w:sz="4" w:space="0" w:color="auto"/>
              <w:bottom w:val="single" w:sz="4" w:space="0" w:color="auto"/>
              <w:right w:val="single" w:sz="4" w:space="0" w:color="auto"/>
            </w:tcBorders>
            <w:vAlign w:val="center"/>
          </w:tcPr>
          <w:p w:rsidR="00385C0B" w:rsidRDefault="00385C0B">
            <w:pPr>
              <w:adjustRightInd w:val="0"/>
              <w:snapToGrid w:val="0"/>
              <w:spacing w:line="360" w:lineRule="auto"/>
              <w:ind w:firstLine="420"/>
              <w:rPr>
                <w:rFonts w:eastAsia="仿宋"/>
                <w:color w:val="000000" w:themeColor="text1"/>
                <w:sz w:val="24"/>
              </w:rPr>
            </w:pPr>
          </w:p>
          <w:p w:rsidR="00385C0B" w:rsidRDefault="009F3C25">
            <w:pPr>
              <w:adjustRightInd w:val="0"/>
              <w:snapToGrid w:val="0"/>
              <w:spacing w:line="360" w:lineRule="auto"/>
              <w:ind w:firstLineChars="150" w:firstLine="360"/>
              <w:rPr>
                <w:rFonts w:eastAsia="仿宋"/>
                <w:color w:val="000000" w:themeColor="text1"/>
                <w:sz w:val="24"/>
              </w:rPr>
            </w:pPr>
            <w:r>
              <w:rPr>
                <w:rFonts w:eastAsia="仿宋"/>
                <w:color w:val="000000" w:themeColor="text1"/>
                <w:sz w:val="24"/>
              </w:rPr>
              <w:t>企业相关业务税收计算与决策</w:t>
            </w:r>
          </w:p>
          <w:p w:rsidR="00385C0B" w:rsidRDefault="00385C0B">
            <w:pPr>
              <w:adjustRightInd w:val="0"/>
              <w:snapToGrid w:val="0"/>
              <w:spacing w:line="360" w:lineRule="auto"/>
              <w:ind w:firstLine="420"/>
              <w:rPr>
                <w:rFonts w:eastAsia="仿宋"/>
                <w:color w:val="000000" w:themeColor="text1"/>
                <w:sz w:val="24"/>
              </w:rPr>
            </w:pPr>
          </w:p>
        </w:tc>
        <w:tc>
          <w:tcPr>
            <w:tcW w:w="711"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10</w:t>
            </w:r>
          </w:p>
        </w:tc>
        <w:tc>
          <w:tcPr>
            <w:tcW w:w="1043"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电子</w:t>
            </w:r>
          </w:p>
        </w:tc>
      </w:tr>
      <w:tr w:rsidR="00385C0B">
        <w:tc>
          <w:tcPr>
            <w:tcW w:w="1590"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ind w:firstLineChars="95" w:firstLine="228"/>
              <w:jc w:val="center"/>
              <w:rPr>
                <w:rFonts w:eastAsia="仿宋"/>
                <w:color w:val="000000" w:themeColor="text1"/>
                <w:sz w:val="24"/>
              </w:rPr>
            </w:pPr>
            <w:r>
              <w:rPr>
                <w:rFonts w:eastAsia="仿宋"/>
                <w:color w:val="000000" w:themeColor="text1"/>
                <w:sz w:val="24"/>
              </w:rPr>
              <w:t>成本分析</w:t>
            </w:r>
          </w:p>
        </w:tc>
        <w:tc>
          <w:tcPr>
            <w:tcW w:w="1181"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成本会计</w:t>
            </w:r>
          </w:p>
        </w:tc>
        <w:tc>
          <w:tcPr>
            <w:tcW w:w="3997"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ind w:firstLine="420"/>
              <w:rPr>
                <w:rFonts w:eastAsia="仿宋"/>
                <w:color w:val="000000" w:themeColor="text1"/>
                <w:sz w:val="24"/>
              </w:rPr>
            </w:pPr>
            <w:r>
              <w:rPr>
                <w:rFonts w:eastAsia="仿宋"/>
                <w:color w:val="000000" w:themeColor="text1"/>
                <w:sz w:val="24"/>
              </w:rPr>
              <w:t>在竞赛系统中按照要求编制成本报表并进行成本分析。</w:t>
            </w:r>
          </w:p>
        </w:tc>
        <w:tc>
          <w:tcPr>
            <w:tcW w:w="711"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10</w:t>
            </w:r>
          </w:p>
        </w:tc>
        <w:tc>
          <w:tcPr>
            <w:tcW w:w="1043"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电子</w:t>
            </w:r>
          </w:p>
        </w:tc>
      </w:tr>
      <w:tr w:rsidR="00385C0B">
        <w:tc>
          <w:tcPr>
            <w:tcW w:w="1590" w:type="dxa"/>
            <w:tcBorders>
              <w:top w:val="single" w:sz="4" w:space="0" w:color="auto"/>
              <w:left w:val="single" w:sz="4" w:space="0" w:color="auto"/>
              <w:bottom w:val="single" w:sz="4" w:space="0" w:color="auto"/>
              <w:right w:val="single" w:sz="4" w:space="0" w:color="auto"/>
            </w:tcBorders>
            <w:vAlign w:val="center"/>
          </w:tcPr>
          <w:p w:rsidR="00385C0B" w:rsidRDefault="009F3C25">
            <w:pPr>
              <w:snapToGrid w:val="0"/>
              <w:spacing w:line="360" w:lineRule="auto"/>
              <w:jc w:val="center"/>
              <w:rPr>
                <w:rFonts w:eastAsia="仿宋"/>
                <w:color w:val="000000" w:themeColor="text1"/>
                <w:sz w:val="24"/>
              </w:rPr>
            </w:pPr>
            <w:r>
              <w:rPr>
                <w:rFonts w:eastAsia="仿宋"/>
                <w:color w:val="000000" w:themeColor="text1"/>
                <w:sz w:val="24"/>
              </w:rPr>
              <w:t>会计凭证</w:t>
            </w:r>
          </w:p>
          <w:p w:rsidR="00385C0B" w:rsidRDefault="009F3C25">
            <w:pPr>
              <w:snapToGrid w:val="0"/>
              <w:spacing w:line="360" w:lineRule="auto"/>
              <w:jc w:val="center"/>
              <w:rPr>
                <w:rFonts w:eastAsia="仿宋"/>
                <w:color w:val="000000" w:themeColor="text1"/>
                <w:sz w:val="24"/>
              </w:rPr>
            </w:pPr>
            <w:r>
              <w:rPr>
                <w:rFonts w:eastAsia="仿宋"/>
                <w:color w:val="000000" w:themeColor="text1"/>
                <w:sz w:val="24"/>
              </w:rPr>
              <w:t>的编制与审核</w:t>
            </w:r>
          </w:p>
        </w:tc>
        <w:tc>
          <w:tcPr>
            <w:tcW w:w="1181" w:type="dxa"/>
            <w:tcBorders>
              <w:top w:val="single" w:sz="4" w:space="0" w:color="auto"/>
              <w:left w:val="single" w:sz="4" w:space="0" w:color="auto"/>
              <w:bottom w:val="single" w:sz="4" w:space="0" w:color="auto"/>
              <w:right w:val="single" w:sz="4" w:space="0" w:color="auto"/>
            </w:tcBorders>
            <w:vAlign w:val="center"/>
          </w:tcPr>
          <w:p w:rsidR="00385C0B" w:rsidRDefault="009F3C25">
            <w:pPr>
              <w:snapToGrid w:val="0"/>
              <w:spacing w:line="360" w:lineRule="auto"/>
              <w:jc w:val="center"/>
              <w:rPr>
                <w:rFonts w:eastAsia="仿宋"/>
                <w:color w:val="000000" w:themeColor="text1"/>
                <w:sz w:val="24"/>
              </w:rPr>
            </w:pPr>
            <w:r>
              <w:rPr>
                <w:rFonts w:eastAsia="仿宋"/>
                <w:color w:val="000000" w:themeColor="text1"/>
                <w:sz w:val="24"/>
              </w:rPr>
              <w:t>出</w:t>
            </w:r>
            <w:r>
              <w:rPr>
                <w:rFonts w:eastAsia="仿宋" w:hint="eastAsia"/>
                <w:color w:val="000000" w:themeColor="text1"/>
                <w:sz w:val="24"/>
              </w:rPr>
              <w:t xml:space="preserve">   </w:t>
            </w:r>
            <w:r>
              <w:rPr>
                <w:rFonts w:eastAsia="仿宋"/>
                <w:color w:val="000000" w:themeColor="text1"/>
                <w:sz w:val="24"/>
              </w:rPr>
              <w:t>纳</w:t>
            </w:r>
          </w:p>
          <w:p w:rsidR="00385C0B" w:rsidRDefault="009F3C25">
            <w:pPr>
              <w:snapToGrid w:val="0"/>
              <w:spacing w:line="360" w:lineRule="auto"/>
              <w:jc w:val="center"/>
              <w:rPr>
                <w:rFonts w:eastAsia="仿宋"/>
                <w:color w:val="000000" w:themeColor="text1"/>
                <w:sz w:val="24"/>
              </w:rPr>
            </w:pPr>
            <w:r>
              <w:rPr>
                <w:rFonts w:eastAsia="仿宋"/>
                <w:color w:val="000000" w:themeColor="text1"/>
                <w:sz w:val="24"/>
              </w:rPr>
              <w:t>成本会计</w:t>
            </w:r>
          </w:p>
          <w:p w:rsidR="00385C0B" w:rsidRDefault="009F3C25">
            <w:pPr>
              <w:snapToGrid w:val="0"/>
              <w:spacing w:line="360" w:lineRule="auto"/>
              <w:jc w:val="center"/>
              <w:rPr>
                <w:rFonts w:eastAsia="仿宋"/>
                <w:color w:val="000000" w:themeColor="text1"/>
                <w:sz w:val="24"/>
              </w:rPr>
            </w:pPr>
            <w:r>
              <w:rPr>
                <w:rFonts w:eastAsia="仿宋"/>
                <w:color w:val="000000" w:themeColor="text1"/>
                <w:sz w:val="24"/>
              </w:rPr>
              <w:t>审核会计</w:t>
            </w:r>
          </w:p>
          <w:p w:rsidR="00385C0B" w:rsidRDefault="009F3C25">
            <w:pPr>
              <w:snapToGrid w:val="0"/>
              <w:spacing w:line="360" w:lineRule="auto"/>
              <w:jc w:val="center"/>
              <w:rPr>
                <w:rFonts w:eastAsia="仿宋"/>
                <w:color w:val="000000" w:themeColor="text1"/>
                <w:sz w:val="24"/>
              </w:rPr>
            </w:pPr>
            <w:r>
              <w:rPr>
                <w:rFonts w:eastAsia="仿宋"/>
                <w:color w:val="000000" w:themeColor="text1"/>
                <w:sz w:val="24"/>
              </w:rPr>
              <w:t>会计主管</w:t>
            </w:r>
          </w:p>
        </w:tc>
        <w:tc>
          <w:tcPr>
            <w:tcW w:w="3997"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ind w:firstLine="420"/>
              <w:rPr>
                <w:rFonts w:eastAsia="仿宋"/>
                <w:color w:val="000000" w:themeColor="text1"/>
                <w:sz w:val="24"/>
              </w:rPr>
            </w:pPr>
            <w:r>
              <w:rPr>
                <w:rFonts w:eastAsia="仿宋"/>
                <w:color w:val="000000" w:themeColor="text1"/>
                <w:sz w:val="24"/>
              </w:rPr>
              <w:t>审核会计和成本会计负责原始凭证填制与记账凭证编制、出纳负责</w:t>
            </w:r>
            <w:proofErr w:type="gramStart"/>
            <w:r>
              <w:rPr>
                <w:rFonts w:eastAsia="仿宋"/>
                <w:color w:val="000000" w:themeColor="text1"/>
                <w:sz w:val="24"/>
              </w:rPr>
              <w:t>涉及收</w:t>
            </w:r>
            <w:proofErr w:type="gramEnd"/>
            <w:r>
              <w:rPr>
                <w:rFonts w:eastAsia="仿宋"/>
                <w:color w:val="000000" w:themeColor="text1"/>
                <w:sz w:val="24"/>
              </w:rPr>
              <w:t>付款记账凭证的审核、会计主管负责凭证审核、过账及结账</w:t>
            </w:r>
            <w:r>
              <w:rPr>
                <w:rFonts w:eastAsia="仿宋"/>
                <w:color w:val="000000" w:themeColor="text1"/>
                <w:sz w:val="24"/>
              </w:rPr>
              <w:t xml:space="preserve"> </w:t>
            </w:r>
          </w:p>
        </w:tc>
        <w:tc>
          <w:tcPr>
            <w:tcW w:w="711" w:type="dxa"/>
            <w:tcBorders>
              <w:top w:val="single" w:sz="4" w:space="0" w:color="auto"/>
              <w:left w:val="single" w:sz="4" w:space="0" w:color="auto"/>
              <w:bottom w:val="single" w:sz="4" w:space="0" w:color="auto"/>
              <w:right w:val="single" w:sz="4" w:space="0" w:color="auto"/>
            </w:tcBorders>
            <w:vAlign w:val="center"/>
          </w:tcPr>
          <w:p w:rsidR="00385C0B" w:rsidRDefault="009F3C25">
            <w:pPr>
              <w:snapToGrid w:val="0"/>
              <w:spacing w:line="360" w:lineRule="auto"/>
              <w:jc w:val="center"/>
              <w:rPr>
                <w:rFonts w:eastAsia="仿宋"/>
                <w:color w:val="000000" w:themeColor="text1"/>
                <w:sz w:val="24"/>
              </w:rPr>
            </w:pPr>
            <w:r>
              <w:rPr>
                <w:rFonts w:eastAsia="仿宋"/>
                <w:color w:val="000000" w:themeColor="text1"/>
                <w:sz w:val="24"/>
              </w:rPr>
              <w:t>2</w:t>
            </w:r>
            <w:r>
              <w:rPr>
                <w:rFonts w:eastAsia="仿宋" w:hint="eastAsia"/>
                <w:color w:val="000000" w:themeColor="text1"/>
                <w:sz w:val="24"/>
              </w:rPr>
              <w:t>00</w:t>
            </w:r>
          </w:p>
        </w:tc>
        <w:tc>
          <w:tcPr>
            <w:tcW w:w="1043" w:type="dxa"/>
            <w:tcBorders>
              <w:top w:val="single" w:sz="4" w:space="0" w:color="auto"/>
              <w:left w:val="single" w:sz="4" w:space="0" w:color="auto"/>
              <w:bottom w:val="single" w:sz="4" w:space="0" w:color="auto"/>
              <w:right w:val="single" w:sz="4" w:space="0" w:color="auto"/>
            </w:tcBorders>
            <w:vAlign w:val="center"/>
          </w:tcPr>
          <w:p w:rsidR="00385C0B" w:rsidRDefault="009F3C25">
            <w:pPr>
              <w:snapToGrid w:val="0"/>
              <w:spacing w:line="360" w:lineRule="auto"/>
              <w:jc w:val="center"/>
              <w:rPr>
                <w:rFonts w:eastAsia="仿宋"/>
                <w:color w:val="000000" w:themeColor="text1"/>
                <w:sz w:val="24"/>
              </w:rPr>
            </w:pPr>
            <w:r>
              <w:rPr>
                <w:rFonts w:eastAsia="仿宋"/>
                <w:color w:val="000000" w:themeColor="text1"/>
                <w:sz w:val="24"/>
              </w:rPr>
              <w:t>电子</w:t>
            </w:r>
          </w:p>
        </w:tc>
      </w:tr>
      <w:tr w:rsidR="00385C0B">
        <w:tc>
          <w:tcPr>
            <w:tcW w:w="6768" w:type="dxa"/>
            <w:gridSpan w:val="3"/>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rPr>
                <w:rFonts w:eastAsia="仿宋"/>
                <w:color w:val="000000" w:themeColor="text1"/>
                <w:sz w:val="24"/>
              </w:rPr>
            </w:pPr>
            <w:r>
              <w:rPr>
                <w:rFonts w:eastAsia="仿宋"/>
                <w:color w:val="000000" w:themeColor="text1"/>
                <w:sz w:val="24"/>
              </w:rPr>
              <w:t>合</w:t>
            </w:r>
            <w:r>
              <w:rPr>
                <w:rFonts w:eastAsia="仿宋"/>
                <w:color w:val="000000" w:themeColor="text1"/>
                <w:sz w:val="24"/>
              </w:rPr>
              <w:t xml:space="preserve">     </w:t>
            </w:r>
            <w:r>
              <w:rPr>
                <w:rFonts w:eastAsia="仿宋"/>
                <w:color w:val="000000" w:themeColor="text1"/>
                <w:sz w:val="24"/>
              </w:rPr>
              <w:t>计</w:t>
            </w:r>
          </w:p>
        </w:tc>
        <w:tc>
          <w:tcPr>
            <w:tcW w:w="1754" w:type="dxa"/>
            <w:gridSpan w:val="2"/>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ind w:firstLineChars="250" w:firstLine="600"/>
              <w:jc w:val="center"/>
              <w:rPr>
                <w:rFonts w:eastAsia="仿宋"/>
                <w:color w:val="000000" w:themeColor="text1"/>
                <w:sz w:val="24"/>
              </w:rPr>
            </w:pPr>
            <w:r>
              <w:rPr>
                <w:rFonts w:eastAsia="仿宋"/>
                <w:color w:val="000000" w:themeColor="text1"/>
                <w:sz w:val="24"/>
              </w:rPr>
              <w:t>360</w:t>
            </w:r>
          </w:p>
        </w:tc>
      </w:tr>
    </w:tbl>
    <w:p w:rsidR="00385C0B" w:rsidRDefault="00385C0B">
      <w:pPr>
        <w:rPr>
          <w:rFonts w:ascii="仿宋" w:eastAsia="仿宋" w:hAnsi="仿宋" w:cs="仿宋_GB2312"/>
          <w:bCs/>
          <w:color w:val="000000" w:themeColor="text1"/>
          <w:sz w:val="28"/>
          <w:szCs w:val="28"/>
        </w:rPr>
      </w:pPr>
    </w:p>
    <w:p w:rsidR="00385C0B" w:rsidRDefault="009F3C25" w:rsidP="00E32AB7">
      <w:pPr>
        <w:spacing w:beforeLines="50" w:before="156" w:afterLines="50" w:after="156"/>
        <w:ind w:firstLineChars="196" w:firstLine="549"/>
        <w:rPr>
          <w:rFonts w:ascii="仿宋" w:eastAsia="仿宋" w:hAnsi="仿宋" w:cs="仿宋_GB2312"/>
          <w:bCs/>
          <w:color w:val="000000" w:themeColor="text1"/>
          <w:sz w:val="28"/>
          <w:szCs w:val="28"/>
        </w:rPr>
      </w:pPr>
      <w:r>
        <w:rPr>
          <w:rFonts w:ascii="仿宋" w:eastAsia="仿宋" w:hAnsi="仿宋" w:cs="仿宋_GB2312"/>
          <w:bCs/>
          <w:color w:val="000000" w:themeColor="text1"/>
          <w:sz w:val="28"/>
          <w:szCs w:val="28"/>
        </w:rPr>
        <w:t>2</w:t>
      </w:r>
      <w:r>
        <w:rPr>
          <w:rFonts w:ascii="仿宋" w:eastAsia="仿宋" w:hAnsi="仿宋" w:cs="仿宋_GB2312" w:hint="eastAsia"/>
          <w:bCs/>
          <w:color w:val="000000" w:themeColor="text1"/>
          <w:sz w:val="28"/>
          <w:szCs w:val="28"/>
        </w:rPr>
        <w:t>.</w:t>
      </w:r>
      <w:r>
        <w:rPr>
          <w:rFonts w:ascii="仿宋" w:eastAsia="仿宋" w:hAnsi="仿宋" w:cs="仿宋_GB2312" w:hint="eastAsia"/>
          <w:bCs/>
          <w:color w:val="000000" w:themeColor="text1"/>
          <w:sz w:val="28"/>
          <w:szCs w:val="28"/>
        </w:rPr>
        <w:t>岗位职业</w:t>
      </w:r>
      <w:r>
        <w:rPr>
          <w:rFonts w:ascii="仿宋" w:eastAsia="仿宋" w:hAnsi="仿宋" w:cs="仿宋_GB2312"/>
          <w:bCs/>
          <w:color w:val="000000" w:themeColor="text1"/>
          <w:sz w:val="28"/>
          <w:szCs w:val="28"/>
        </w:rPr>
        <w:t>素养</w:t>
      </w:r>
      <w:r>
        <w:rPr>
          <w:rFonts w:ascii="仿宋" w:eastAsia="仿宋" w:hAnsi="仿宋" w:cs="仿宋_GB2312" w:hint="eastAsia"/>
          <w:bCs/>
          <w:color w:val="000000" w:themeColor="text1"/>
          <w:sz w:val="28"/>
          <w:szCs w:val="28"/>
        </w:rPr>
        <w:t>竞赛内容分值</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1093"/>
        <w:gridCol w:w="3129"/>
        <w:gridCol w:w="678"/>
        <w:gridCol w:w="2831"/>
      </w:tblGrid>
      <w:tr w:rsidR="00385C0B">
        <w:trPr>
          <w:trHeight w:val="551"/>
          <w:jc w:val="center"/>
        </w:trPr>
        <w:tc>
          <w:tcPr>
            <w:tcW w:w="791"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b/>
                <w:color w:val="000000" w:themeColor="text1"/>
                <w:sz w:val="24"/>
              </w:rPr>
            </w:pPr>
            <w:r>
              <w:rPr>
                <w:rFonts w:eastAsia="仿宋"/>
                <w:b/>
                <w:color w:val="000000" w:themeColor="text1"/>
                <w:sz w:val="24"/>
              </w:rPr>
              <w:t>岗位</w:t>
            </w:r>
          </w:p>
        </w:tc>
        <w:tc>
          <w:tcPr>
            <w:tcW w:w="1093"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ind w:firstLineChars="95" w:firstLine="229"/>
              <w:jc w:val="center"/>
              <w:rPr>
                <w:rFonts w:eastAsia="仿宋"/>
                <w:b/>
                <w:color w:val="000000" w:themeColor="text1"/>
                <w:sz w:val="24"/>
              </w:rPr>
            </w:pPr>
            <w:r>
              <w:rPr>
                <w:rFonts w:eastAsia="仿宋"/>
                <w:b/>
                <w:color w:val="000000" w:themeColor="text1"/>
                <w:sz w:val="24"/>
              </w:rPr>
              <w:t>项目</w:t>
            </w:r>
          </w:p>
        </w:tc>
        <w:tc>
          <w:tcPr>
            <w:tcW w:w="3129"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ind w:firstLine="420"/>
              <w:jc w:val="center"/>
              <w:rPr>
                <w:rFonts w:eastAsia="仿宋"/>
                <w:b/>
                <w:color w:val="000000" w:themeColor="text1"/>
                <w:sz w:val="24"/>
              </w:rPr>
            </w:pPr>
            <w:r>
              <w:rPr>
                <w:rFonts w:eastAsia="仿宋"/>
                <w:b/>
                <w:color w:val="000000" w:themeColor="text1"/>
                <w:sz w:val="24"/>
              </w:rPr>
              <w:t>要</w:t>
            </w:r>
            <w:r>
              <w:rPr>
                <w:rFonts w:eastAsia="仿宋"/>
                <w:b/>
                <w:color w:val="000000" w:themeColor="text1"/>
                <w:sz w:val="24"/>
              </w:rPr>
              <w:t xml:space="preserve">  </w:t>
            </w:r>
            <w:r>
              <w:rPr>
                <w:rFonts w:eastAsia="仿宋"/>
                <w:b/>
                <w:color w:val="000000" w:themeColor="text1"/>
                <w:sz w:val="24"/>
              </w:rPr>
              <w:t>点</w:t>
            </w:r>
          </w:p>
        </w:tc>
        <w:tc>
          <w:tcPr>
            <w:tcW w:w="678"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b/>
                <w:color w:val="000000" w:themeColor="text1"/>
                <w:sz w:val="24"/>
              </w:rPr>
            </w:pPr>
            <w:r>
              <w:rPr>
                <w:rFonts w:eastAsia="仿宋"/>
                <w:b/>
                <w:color w:val="000000" w:themeColor="text1"/>
                <w:sz w:val="24"/>
              </w:rPr>
              <w:t>分值</w:t>
            </w:r>
          </w:p>
        </w:tc>
        <w:tc>
          <w:tcPr>
            <w:tcW w:w="2831"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ind w:firstLine="420"/>
              <w:jc w:val="center"/>
              <w:rPr>
                <w:rFonts w:eastAsia="仿宋"/>
                <w:b/>
                <w:color w:val="000000" w:themeColor="text1"/>
                <w:sz w:val="24"/>
              </w:rPr>
            </w:pPr>
            <w:r>
              <w:rPr>
                <w:rFonts w:eastAsia="仿宋"/>
                <w:b/>
                <w:color w:val="000000" w:themeColor="text1"/>
                <w:sz w:val="24"/>
              </w:rPr>
              <w:t>备</w:t>
            </w:r>
            <w:r>
              <w:rPr>
                <w:rFonts w:eastAsia="仿宋"/>
                <w:b/>
                <w:color w:val="000000" w:themeColor="text1"/>
                <w:sz w:val="24"/>
              </w:rPr>
              <w:t xml:space="preserve">  </w:t>
            </w:r>
            <w:r>
              <w:rPr>
                <w:rFonts w:eastAsia="仿宋"/>
                <w:b/>
                <w:color w:val="000000" w:themeColor="text1"/>
                <w:sz w:val="24"/>
              </w:rPr>
              <w:t>注</w:t>
            </w:r>
          </w:p>
        </w:tc>
      </w:tr>
      <w:tr w:rsidR="00385C0B">
        <w:trPr>
          <w:trHeight w:val="1355"/>
          <w:jc w:val="center"/>
        </w:trPr>
        <w:tc>
          <w:tcPr>
            <w:tcW w:w="791"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出纳</w:t>
            </w:r>
          </w:p>
        </w:tc>
        <w:tc>
          <w:tcPr>
            <w:tcW w:w="1093"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rPr>
                <w:rFonts w:eastAsia="仿宋"/>
                <w:color w:val="000000" w:themeColor="text1"/>
                <w:sz w:val="24"/>
              </w:rPr>
            </w:pPr>
            <w:r>
              <w:rPr>
                <w:rFonts w:eastAsia="仿宋"/>
                <w:color w:val="000000" w:themeColor="text1"/>
                <w:sz w:val="24"/>
              </w:rPr>
              <w:t>现金存储业务处理</w:t>
            </w:r>
          </w:p>
        </w:tc>
        <w:tc>
          <w:tcPr>
            <w:tcW w:w="3129"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rPr>
                <w:rFonts w:eastAsia="仿宋"/>
                <w:color w:val="000000" w:themeColor="text1"/>
                <w:sz w:val="24"/>
              </w:rPr>
            </w:pPr>
            <w:r>
              <w:rPr>
                <w:rFonts w:eastAsia="仿宋"/>
                <w:color w:val="000000" w:themeColor="text1"/>
                <w:sz w:val="24"/>
              </w:rPr>
              <w:t>1.</w:t>
            </w:r>
            <w:r>
              <w:rPr>
                <w:rFonts w:eastAsia="仿宋"/>
                <w:color w:val="000000" w:themeColor="text1"/>
                <w:sz w:val="24"/>
              </w:rPr>
              <w:t>清点现钞</w:t>
            </w:r>
          </w:p>
          <w:p w:rsidR="00385C0B" w:rsidRDefault="009F3C25">
            <w:pPr>
              <w:adjustRightInd w:val="0"/>
              <w:snapToGrid w:val="0"/>
              <w:spacing w:line="360" w:lineRule="auto"/>
              <w:rPr>
                <w:rFonts w:eastAsia="仿宋"/>
                <w:color w:val="000000" w:themeColor="text1"/>
                <w:sz w:val="24"/>
              </w:rPr>
            </w:pPr>
            <w:r>
              <w:rPr>
                <w:rFonts w:eastAsia="仿宋"/>
                <w:color w:val="000000" w:themeColor="text1"/>
                <w:sz w:val="24"/>
              </w:rPr>
              <w:t>2.</w:t>
            </w:r>
            <w:r>
              <w:rPr>
                <w:rFonts w:eastAsia="仿宋"/>
                <w:color w:val="000000" w:themeColor="text1"/>
                <w:sz w:val="24"/>
              </w:rPr>
              <w:t>填写现金</w:t>
            </w:r>
            <w:r>
              <w:rPr>
                <w:rFonts w:eastAsia="仿宋" w:hint="eastAsia"/>
                <w:color w:val="000000" w:themeColor="text1"/>
                <w:sz w:val="24"/>
              </w:rPr>
              <w:t>存款凭条</w:t>
            </w:r>
          </w:p>
          <w:p w:rsidR="00385C0B" w:rsidRDefault="009F3C25">
            <w:pPr>
              <w:adjustRightInd w:val="0"/>
              <w:snapToGrid w:val="0"/>
              <w:spacing w:line="360" w:lineRule="auto"/>
              <w:rPr>
                <w:rFonts w:eastAsia="仿宋"/>
                <w:color w:val="000000" w:themeColor="text1"/>
                <w:sz w:val="24"/>
              </w:rPr>
            </w:pPr>
            <w:r>
              <w:rPr>
                <w:rFonts w:eastAsia="仿宋"/>
                <w:color w:val="000000" w:themeColor="text1"/>
                <w:sz w:val="24"/>
              </w:rPr>
              <w:t>3.</w:t>
            </w:r>
            <w:r>
              <w:rPr>
                <w:rFonts w:eastAsia="仿宋" w:hint="eastAsia"/>
                <w:color w:val="000000" w:themeColor="text1"/>
                <w:sz w:val="24"/>
              </w:rPr>
              <w:t>对清点</w:t>
            </w:r>
            <w:r>
              <w:rPr>
                <w:rFonts w:eastAsia="仿宋"/>
                <w:color w:val="000000" w:themeColor="text1"/>
                <w:sz w:val="24"/>
              </w:rPr>
              <w:t>结果进行</w:t>
            </w:r>
            <w:r>
              <w:rPr>
                <w:rFonts w:eastAsia="仿宋" w:hint="eastAsia"/>
                <w:color w:val="000000" w:themeColor="text1"/>
                <w:sz w:val="24"/>
              </w:rPr>
              <w:t>核对</w:t>
            </w:r>
          </w:p>
          <w:p w:rsidR="00385C0B" w:rsidRDefault="009F3C25">
            <w:pPr>
              <w:adjustRightInd w:val="0"/>
              <w:snapToGrid w:val="0"/>
              <w:spacing w:line="360" w:lineRule="auto"/>
              <w:rPr>
                <w:rFonts w:eastAsia="仿宋"/>
                <w:color w:val="000000" w:themeColor="text1"/>
                <w:sz w:val="24"/>
              </w:rPr>
            </w:pPr>
            <w:r>
              <w:rPr>
                <w:rFonts w:eastAsia="仿宋"/>
                <w:color w:val="000000" w:themeColor="text1"/>
                <w:sz w:val="24"/>
              </w:rPr>
              <w:lastRenderedPageBreak/>
              <w:t>4.</w:t>
            </w:r>
            <w:r>
              <w:rPr>
                <w:rFonts w:eastAsia="仿宋"/>
                <w:color w:val="000000" w:themeColor="text1"/>
                <w:sz w:val="24"/>
              </w:rPr>
              <w:t>向系统提交</w:t>
            </w:r>
            <w:r>
              <w:rPr>
                <w:rFonts w:eastAsia="仿宋" w:hint="eastAsia"/>
                <w:color w:val="000000" w:themeColor="text1"/>
                <w:sz w:val="24"/>
              </w:rPr>
              <w:t>清点</w:t>
            </w:r>
            <w:r>
              <w:rPr>
                <w:rFonts w:eastAsia="仿宋"/>
                <w:color w:val="000000" w:themeColor="text1"/>
                <w:sz w:val="24"/>
              </w:rPr>
              <w:t>结果</w:t>
            </w:r>
          </w:p>
        </w:tc>
        <w:tc>
          <w:tcPr>
            <w:tcW w:w="678"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lastRenderedPageBreak/>
              <w:t xml:space="preserve">10 </w:t>
            </w:r>
          </w:p>
        </w:tc>
        <w:tc>
          <w:tcPr>
            <w:tcW w:w="2831"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ind w:firstLine="420"/>
              <w:rPr>
                <w:rFonts w:eastAsia="仿宋"/>
                <w:color w:val="000000" w:themeColor="text1"/>
                <w:sz w:val="24"/>
              </w:rPr>
            </w:pPr>
            <w:r>
              <w:rPr>
                <w:rFonts w:eastAsia="仿宋"/>
                <w:color w:val="000000" w:themeColor="text1"/>
                <w:sz w:val="24"/>
              </w:rPr>
              <w:t>按预先设置的格式和内容，设置采分点，选手录入后提交。</w:t>
            </w:r>
          </w:p>
        </w:tc>
      </w:tr>
      <w:tr w:rsidR="00385C0B">
        <w:trPr>
          <w:trHeight w:val="1417"/>
          <w:jc w:val="center"/>
        </w:trPr>
        <w:tc>
          <w:tcPr>
            <w:tcW w:w="791"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lastRenderedPageBreak/>
              <w:t>成本</w:t>
            </w:r>
          </w:p>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会计</w:t>
            </w:r>
          </w:p>
        </w:tc>
        <w:tc>
          <w:tcPr>
            <w:tcW w:w="1093"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rPr>
                <w:rFonts w:eastAsia="仿宋"/>
                <w:color w:val="000000" w:themeColor="text1"/>
                <w:sz w:val="24"/>
              </w:rPr>
            </w:pPr>
            <w:r>
              <w:rPr>
                <w:rFonts w:eastAsia="仿宋"/>
                <w:color w:val="000000" w:themeColor="text1"/>
                <w:sz w:val="24"/>
              </w:rPr>
              <w:t>凭证汇总业务处理</w:t>
            </w:r>
          </w:p>
        </w:tc>
        <w:tc>
          <w:tcPr>
            <w:tcW w:w="3129"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rPr>
                <w:rFonts w:eastAsia="仿宋"/>
                <w:color w:val="000000" w:themeColor="text1"/>
                <w:sz w:val="24"/>
              </w:rPr>
            </w:pPr>
            <w:r>
              <w:rPr>
                <w:rFonts w:eastAsia="仿宋"/>
                <w:color w:val="000000" w:themeColor="text1"/>
                <w:sz w:val="24"/>
              </w:rPr>
              <w:t>1.</w:t>
            </w:r>
            <w:r>
              <w:rPr>
                <w:rFonts w:eastAsia="仿宋"/>
                <w:color w:val="000000" w:themeColor="text1"/>
                <w:sz w:val="24"/>
              </w:rPr>
              <w:t>整理单证</w:t>
            </w:r>
          </w:p>
          <w:p w:rsidR="00385C0B" w:rsidRDefault="009F3C25">
            <w:pPr>
              <w:adjustRightInd w:val="0"/>
              <w:snapToGrid w:val="0"/>
              <w:spacing w:line="360" w:lineRule="auto"/>
              <w:rPr>
                <w:rFonts w:eastAsia="仿宋"/>
                <w:color w:val="000000" w:themeColor="text1"/>
                <w:sz w:val="24"/>
              </w:rPr>
            </w:pPr>
            <w:r>
              <w:rPr>
                <w:rFonts w:eastAsia="仿宋"/>
                <w:color w:val="000000" w:themeColor="text1"/>
                <w:sz w:val="24"/>
              </w:rPr>
              <w:t>2.</w:t>
            </w:r>
            <w:r>
              <w:rPr>
                <w:rFonts w:eastAsia="仿宋"/>
                <w:color w:val="000000" w:themeColor="text1"/>
                <w:sz w:val="24"/>
              </w:rPr>
              <w:t>录入数据</w:t>
            </w:r>
          </w:p>
          <w:p w:rsidR="00385C0B" w:rsidRDefault="009F3C25">
            <w:pPr>
              <w:adjustRightInd w:val="0"/>
              <w:snapToGrid w:val="0"/>
              <w:spacing w:line="360" w:lineRule="auto"/>
              <w:rPr>
                <w:rFonts w:eastAsia="仿宋"/>
                <w:color w:val="000000" w:themeColor="text1"/>
                <w:sz w:val="24"/>
              </w:rPr>
            </w:pPr>
            <w:r>
              <w:rPr>
                <w:rFonts w:eastAsia="仿宋"/>
                <w:color w:val="000000" w:themeColor="text1"/>
                <w:sz w:val="24"/>
              </w:rPr>
              <w:t>3.</w:t>
            </w:r>
            <w:r>
              <w:rPr>
                <w:rFonts w:eastAsia="仿宋"/>
                <w:color w:val="000000" w:themeColor="text1"/>
                <w:sz w:val="24"/>
              </w:rPr>
              <w:t>计算结果</w:t>
            </w:r>
          </w:p>
          <w:p w:rsidR="00385C0B" w:rsidRDefault="009F3C25">
            <w:pPr>
              <w:adjustRightInd w:val="0"/>
              <w:snapToGrid w:val="0"/>
              <w:spacing w:line="360" w:lineRule="auto"/>
              <w:rPr>
                <w:rFonts w:eastAsia="仿宋"/>
                <w:color w:val="000000" w:themeColor="text1"/>
                <w:sz w:val="24"/>
              </w:rPr>
            </w:pPr>
            <w:r>
              <w:rPr>
                <w:rFonts w:eastAsia="仿宋"/>
                <w:color w:val="000000" w:themeColor="text1"/>
                <w:sz w:val="24"/>
              </w:rPr>
              <w:t>4.</w:t>
            </w:r>
            <w:r>
              <w:rPr>
                <w:rFonts w:eastAsia="仿宋"/>
                <w:color w:val="000000" w:themeColor="text1"/>
                <w:sz w:val="24"/>
              </w:rPr>
              <w:t>提交结果</w:t>
            </w:r>
          </w:p>
        </w:tc>
        <w:tc>
          <w:tcPr>
            <w:tcW w:w="678"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 xml:space="preserve">10 </w:t>
            </w:r>
          </w:p>
        </w:tc>
        <w:tc>
          <w:tcPr>
            <w:tcW w:w="2831"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ind w:firstLine="420"/>
              <w:rPr>
                <w:rFonts w:eastAsia="仿宋"/>
                <w:color w:val="000000" w:themeColor="text1"/>
                <w:sz w:val="24"/>
              </w:rPr>
            </w:pPr>
            <w:r>
              <w:rPr>
                <w:rFonts w:eastAsia="仿宋"/>
                <w:color w:val="000000" w:themeColor="text1"/>
                <w:sz w:val="24"/>
              </w:rPr>
              <w:t>按预先设置的凭证汇总表的格式和内容，设置采分点，选手录入后提交。</w:t>
            </w:r>
          </w:p>
        </w:tc>
      </w:tr>
      <w:tr w:rsidR="00385C0B">
        <w:trPr>
          <w:trHeight w:val="1537"/>
          <w:jc w:val="center"/>
        </w:trPr>
        <w:tc>
          <w:tcPr>
            <w:tcW w:w="791"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审核</w:t>
            </w:r>
          </w:p>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会计</w:t>
            </w:r>
          </w:p>
        </w:tc>
        <w:tc>
          <w:tcPr>
            <w:tcW w:w="1093"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rPr>
                <w:rFonts w:eastAsia="仿宋"/>
                <w:color w:val="000000" w:themeColor="text1"/>
                <w:sz w:val="24"/>
              </w:rPr>
            </w:pPr>
            <w:r>
              <w:rPr>
                <w:rFonts w:eastAsia="仿宋"/>
                <w:color w:val="000000" w:themeColor="text1"/>
                <w:sz w:val="24"/>
              </w:rPr>
              <w:t>银行对账业务处理</w:t>
            </w:r>
          </w:p>
        </w:tc>
        <w:tc>
          <w:tcPr>
            <w:tcW w:w="3129"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rPr>
                <w:rFonts w:eastAsia="仿宋"/>
                <w:color w:val="000000" w:themeColor="text1"/>
                <w:sz w:val="24"/>
              </w:rPr>
            </w:pPr>
            <w:r>
              <w:rPr>
                <w:rFonts w:eastAsia="仿宋"/>
                <w:color w:val="000000" w:themeColor="text1"/>
                <w:sz w:val="24"/>
              </w:rPr>
              <w:t>1.</w:t>
            </w:r>
            <w:r>
              <w:rPr>
                <w:rFonts w:eastAsia="仿宋"/>
                <w:color w:val="000000" w:themeColor="text1"/>
                <w:sz w:val="24"/>
              </w:rPr>
              <w:t>核对相关账簿记录</w:t>
            </w:r>
          </w:p>
          <w:p w:rsidR="00385C0B" w:rsidRDefault="009F3C25">
            <w:pPr>
              <w:adjustRightInd w:val="0"/>
              <w:snapToGrid w:val="0"/>
              <w:spacing w:line="360" w:lineRule="auto"/>
              <w:rPr>
                <w:rFonts w:eastAsia="仿宋"/>
                <w:color w:val="000000" w:themeColor="text1"/>
                <w:sz w:val="24"/>
              </w:rPr>
            </w:pPr>
            <w:r>
              <w:rPr>
                <w:rFonts w:eastAsia="仿宋"/>
                <w:color w:val="000000" w:themeColor="text1"/>
                <w:sz w:val="24"/>
              </w:rPr>
              <w:t>2.</w:t>
            </w:r>
            <w:r>
              <w:rPr>
                <w:rFonts w:eastAsia="仿宋"/>
                <w:color w:val="000000" w:themeColor="text1"/>
                <w:sz w:val="24"/>
              </w:rPr>
              <w:t>编制银行存款余额调节表</w:t>
            </w:r>
          </w:p>
          <w:p w:rsidR="00385C0B" w:rsidRDefault="009F3C25">
            <w:pPr>
              <w:adjustRightInd w:val="0"/>
              <w:snapToGrid w:val="0"/>
              <w:spacing w:line="360" w:lineRule="auto"/>
              <w:rPr>
                <w:rFonts w:eastAsia="仿宋"/>
                <w:color w:val="000000" w:themeColor="text1"/>
                <w:sz w:val="24"/>
              </w:rPr>
            </w:pPr>
            <w:r>
              <w:rPr>
                <w:rFonts w:eastAsia="仿宋"/>
                <w:color w:val="000000" w:themeColor="text1"/>
                <w:sz w:val="24"/>
              </w:rPr>
              <w:t>3.</w:t>
            </w:r>
            <w:r>
              <w:rPr>
                <w:rFonts w:eastAsia="仿宋"/>
                <w:color w:val="000000" w:themeColor="text1"/>
                <w:sz w:val="24"/>
              </w:rPr>
              <w:t>将相关内容录入计算机后向系统提交结果</w:t>
            </w:r>
          </w:p>
        </w:tc>
        <w:tc>
          <w:tcPr>
            <w:tcW w:w="678"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 xml:space="preserve">10 </w:t>
            </w:r>
          </w:p>
        </w:tc>
        <w:tc>
          <w:tcPr>
            <w:tcW w:w="2831"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ind w:firstLine="420"/>
              <w:rPr>
                <w:rFonts w:eastAsia="仿宋"/>
                <w:color w:val="000000" w:themeColor="text1"/>
                <w:sz w:val="24"/>
              </w:rPr>
            </w:pPr>
            <w:r>
              <w:rPr>
                <w:rFonts w:eastAsia="仿宋"/>
                <w:color w:val="000000" w:themeColor="text1"/>
                <w:sz w:val="24"/>
              </w:rPr>
              <w:t>按预先设置的对账单的格式和内容，设置采分点，选手录入后提交。</w:t>
            </w:r>
          </w:p>
        </w:tc>
      </w:tr>
      <w:tr w:rsidR="00385C0B">
        <w:trPr>
          <w:trHeight w:val="1843"/>
          <w:jc w:val="center"/>
        </w:trPr>
        <w:tc>
          <w:tcPr>
            <w:tcW w:w="791"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会计</w:t>
            </w:r>
          </w:p>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主管</w:t>
            </w:r>
          </w:p>
        </w:tc>
        <w:tc>
          <w:tcPr>
            <w:tcW w:w="1093"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企业会计制度设计</w:t>
            </w:r>
          </w:p>
        </w:tc>
        <w:tc>
          <w:tcPr>
            <w:tcW w:w="3129"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rPr>
                <w:rFonts w:eastAsia="仿宋"/>
                <w:color w:val="000000" w:themeColor="text1"/>
                <w:sz w:val="24"/>
              </w:rPr>
            </w:pPr>
            <w:r>
              <w:rPr>
                <w:rFonts w:eastAsia="仿宋"/>
                <w:color w:val="000000" w:themeColor="text1"/>
                <w:sz w:val="24"/>
              </w:rPr>
              <w:t>1.</w:t>
            </w:r>
            <w:r>
              <w:rPr>
                <w:rFonts w:eastAsia="仿宋"/>
                <w:color w:val="000000" w:themeColor="text1"/>
                <w:sz w:val="24"/>
              </w:rPr>
              <w:t>阅读相关资料</w:t>
            </w:r>
          </w:p>
          <w:p w:rsidR="00385C0B" w:rsidRDefault="009F3C25">
            <w:pPr>
              <w:adjustRightInd w:val="0"/>
              <w:snapToGrid w:val="0"/>
              <w:spacing w:line="360" w:lineRule="auto"/>
              <w:rPr>
                <w:rFonts w:eastAsia="仿宋"/>
                <w:color w:val="000000" w:themeColor="text1"/>
                <w:sz w:val="24"/>
              </w:rPr>
            </w:pPr>
            <w:r>
              <w:rPr>
                <w:rFonts w:eastAsia="仿宋"/>
                <w:color w:val="000000" w:themeColor="text1"/>
                <w:sz w:val="24"/>
              </w:rPr>
              <w:t>2.</w:t>
            </w:r>
            <w:r>
              <w:rPr>
                <w:rFonts w:eastAsia="仿宋"/>
                <w:color w:val="000000" w:themeColor="text1"/>
                <w:sz w:val="24"/>
              </w:rPr>
              <w:t>根据资料设置题目进行选择答题</w:t>
            </w:r>
          </w:p>
          <w:p w:rsidR="00385C0B" w:rsidRDefault="009F3C25">
            <w:pPr>
              <w:adjustRightInd w:val="0"/>
              <w:snapToGrid w:val="0"/>
              <w:spacing w:line="360" w:lineRule="auto"/>
              <w:rPr>
                <w:rFonts w:eastAsia="仿宋"/>
                <w:color w:val="000000" w:themeColor="text1"/>
                <w:sz w:val="24"/>
              </w:rPr>
            </w:pPr>
            <w:r>
              <w:rPr>
                <w:rFonts w:eastAsia="仿宋"/>
                <w:color w:val="000000" w:themeColor="text1"/>
                <w:sz w:val="24"/>
              </w:rPr>
              <w:t>3.</w:t>
            </w:r>
            <w:r>
              <w:rPr>
                <w:rFonts w:eastAsia="仿宋"/>
                <w:color w:val="000000" w:themeColor="text1"/>
                <w:sz w:val="24"/>
              </w:rPr>
              <w:t>向系统提交结果</w:t>
            </w:r>
          </w:p>
        </w:tc>
        <w:tc>
          <w:tcPr>
            <w:tcW w:w="678"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 xml:space="preserve">10 </w:t>
            </w:r>
          </w:p>
        </w:tc>
        <w:tc>
          <w:tcPr>
            <w:tcW w:w="2831"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ind w:firstLine="420"/>
              <w:rPr>
                <w:rFonts w:eastAsia="仿宋"/>
                <w:color w:val="000000" w:themeColor="text1"/>
                <w:sz w:val="24"/>
              </w:rPr>
            </w:pPr>
            <w:proofErr w:type="gramStart"/>
            <w:r>
              <w:rPr>
                <w:rFonts w:eastAsia="仿宋"/>
                <w:color w:val="000000" w:themeColor="text1"/>
                <w:sz w:val="24"/>
              </w:rPr>
              <w:t>按资料</w:t>
            </w:r>
            <w:proofErr w:type="gramEnd"/>
            <w:r>
              <w:rPr>
                <w:rFonts w:eastAsia="仿宋"/>
                <w:color w:val="000000" w:themeColor="text1"/>
                <w:sz w:val="24"/>
              </w:rPr>
              <w:t>中所设置的题目，设置采分点，选手进行选择答题，并向系统提交结果。</w:t>
            </w:r>
          </w:p>
        </w:tc>
      </w:tr>
      <w:tr w:rsidR="00385C0B">
        <w:trPr>
          <w:trHeight w:val="539"/>
          <w:jc w:val="center"/>
        </w:trPr>
        <w:tc>
          <w:tcPr>
            <w:tcW w:w="5013" w:type="dxa"/>
            <w:gridSpan w:val="3"/>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ind w:firstLine="420"/>
              <w:jc w:val="center"/>
              <w:rPr>
                <w:rFonts w:eastAsia="仿宋"/>
                <w:color w:val="000000" w:themeColor="text1"/>
                <w:sz w:val="24"/>
              </w:rPr>
            </w:pPr>
            <w:r>
              <w:rPr>
                <w:rFonts w:eastAsia="仿宋"/>
                <w:color w:val="000000" w:themeColor="text1"/>
                <w:sz w:val="24"/>
              </w:rPr>
              <w:t>合</w:t>
            </w:r>
            <w:r>
              <w:rPr>
                <w:rFonts w:eastAsia="仿宋"/>
                <w:color w:val="000000" w:themeColor="text1"/>
                <w:sz w:val="24"/>
              </w:rPr>
              <w:t xml:space="preserve"> </w:t>
            </w:r>
            <w:r>
              <w:rPr>
                <w:rFonts w:eastAsia="仿宋"/>
                <w:color w:val="000000" w:themeColor="text1"/>
                <w:sz w:val="24"/>
              </w:rPr>
              <w:t>计</w:t>
            </w:r>
          </w:p>
        </w:tc>
        <w:tc>
          <w:tcPr>
            <w:tcW w:w="678" w:type="dxa"/>
            <w:tcBorders>
              <w:top w:val="single" w:sz="4" w:space="0" w:color="auto"/>
              <w:left w:val="single" w:sz="4" w:space="0" w:color="auto"/>
              <w:bottom w:val="single" w:sz="4" w:space="0" w:color="auto"/>
              <w:right w:val="single" w:sz="4" w:space="0" w:color="auto"/>
            </w:tcBorders>
            <w:vAlign w:val="center"/>
          </w:tcPr>
          <w:p w:rsidR="00385C0B" w:rsidRDefault="009F3C25">
            <w:pPr>
              <w:adjustRightInd w:val="0"/>
              <w:snapToGrid w:val="0"/>
              <w:spacing w:line="360" w:lineRule="auto"/>
              <w:jc w:val="center"/>
              <w:rPr>
                <w:rFonts w:eastAsia="仿宋"/>
                <w:color w:val="000000" w:themeColor="text1"/>
                <w:sz w:val="24"/>
              </w:rPr>
            </w:pPr>
            <w:r>
              <w:rPr>
                <w:rFonts w:eastAsia="仿宋"/>
                <w:color w:val="000000" w:themeColor="text1"/>
                <w:sz w:val="24"/>
              </w:rPr>
              <w:t>40</w:t>
            </w:r>
          </w:p>
        </w:tc>
        <w:tc>
          <w:tcPr>
            <w:tcW w:w="2831" w:type="dxa"/>
            <w:tcBorders>
              <w:top w:val="single" w:sz="4" w:space="0" w:color="auto"/>
              <w:left w:val="single" w:sz="4" w:space="0" w:color="auto"/>
              <w:bottom w:val="single" w:sz="4" w:space="0" w:color="auto"/>
              <w:right w:val="single" w:sz="4" w:space="0" w:color="auto"/>
            </w:tcBorders>
            <w:vAlign w:val="center"/>
          </w:tcPr>
          <w:p w:rsidR="00385C0B" w:rsidRDefault="00385C0B">
            <w:pPr>
              <w:adjustRightInd w:val="0"/>
              <w:snapToGrid w:val="0"/>
              <w:spacing w:line="360" w:lineRule="auto"/>
              <w:ind w:firstLine="420"/>
              <w:jc w:val="center"/>
              <w:rPr>
                <w:rFonts w:eastAsia="仿宋"/>
                <w:color w:val="000000" w:themeColor="text1"/>
                <w:sz w:val="24"/>
              </w:rPr>
            </w:pPr>
          </w:p>
        </w:tc>
      </w:tr>
    </w:tbl>
    <w:p w:rsidR="00385C0B" w:rsidRDefault="009F3C25">
      <w:pPr>
        <w:rPr>
          <w:rFonts w:ascii="仿宋" w:eastAsia="仿宋" w:hAnsi="仿宋"/>
          <w:color w:val="000000" w:themeColor="text1"/>
          <w:sz w:val="24"/>
        </w:rPr>
      </w:pPr>
      <w:r>
        <w:rPr>
          <w:rFonts w:ascii="仿宋" w:eastAsia="仿宋" w:hAnsi="仿宋" w:cs="仿宋_GB2312" w:hint="eastAsia"/>
          <w:color w:val="000000" w:themeColor="text1"/>
          <w:sz w:val="24"/>
        </w:rPr>
        <w:t>说明：（</w:t>
      </w:r>
      <w:r>
        <w:rPr>
          <w:rFonts w:ascii="仿宋" w:eastAsia="仿宋" w:hAnsi="仿宋" w:cs="仿宋_GB2312"/>
          <w:color w:val="000000" w:themeColor="text1"/>
          <w:sz w:val="24"/>
        </w:rPr>
        <w:t>1</w:t>
      </w:r>
      <w:r>
        <w:rPr>
          <w:rFonts w:ascii="仿宋" w:eastAsia="仿宋" w:hAnsi="仿宋" w:cs="仿宋_GB2312" w:hint="eastAsia"/>
          <w:color w:val="000000" w:themeColor="text1"/>
          <w:sz w:val="24"/>
        </w:rPr>
        <w:t>）岗位职业</w:t>
      </w:r>
      <w:r>
        <w:rPr>
          <w:rFonts w:ascii="仿宋" w:eastAsia="仿宋" w:hAnsi="仿宋" w:cs="仿宋_GB2312"/>
          <w:color w:val="000000" w:themeColor="text1"/>
          <w:sz w:val="24"/>
        </w:rPr>
        <w:t>素养</w:t>
      </w:r>
      <w:r>
        <w:rPr>
          <w:rFonts w:ascii="仿宋" w:eastAsia="仿宋" w:hAnsi="仿宋" w:cs="仿宋_GB2312" w:hint="eastAsia"/>
          <w:color w:val="000000" w:themeColor="text1"/>
          <w:sz w:val="24"/>
        </w:rPr>
        <w:t>竞赛任务与团队竞赛任务不关联。</w:t>
      </w:r>
    </w:p>
    <w:p w:rsidR="00385C0B" w:rsidRDefault="009F3C25">
      <w:pPr>
        <w:ind w:firstLine="420"/>
        <w:rPr>
          <w:rFonts w:ascii="仿宋" w:eastAsia="仿宋" w:hAnsi="仿宋"/>
          <w:color w:val="000000" w:themeColor="text1"/>
          <w:sz w:val="24"/>
        </w:rPr>
      </w:pPr>
      <w:r>
        <w:rPr>
          <w:rFonts w:ascii="仿宋" w:eastAsia="仿宋" w:hAnsi="仿宋" w:cs="仿宋_GB2312"/>
          <w:color w:val="000000" w:themeColor="text1"/>
          <w:sz w:val="24"/>
        </w:rPr>
        <w:t xml:space="preserve"> </w:t>
      </w:r>
      <w:r>
        <w:rPr>
          <w:rFonts w:ascii="仿宋" w:eastAsia="仿宋" w:hAnsi="仿宋" w:cs="仿宋_GB2312" w:hint="eastAsia"/>
          <w:color w:val="000000" w:themeColor="text1"/>
          <w:sz w:val="24"/>
        </w:rPr>
        <w:t>（</w:t>
      </w:r>
      <w:r>
        <w:rPr>
          <w:rFonts w:ascii="仿宋" w:eastAsia="仿宋" w:hAnsi="仿宋" w:cs="仿宋_GB2312"/>
          <w:color w:val="000000" w:themeColor="text1"/>
          <w:sz w:val="24"/>
        </w:rPr>
        <w:t>2</w:t>
      </w:r>
      <w:r>
        <w:rPr>
          <w:rFonts w:ascii="仿宋" w:eastAsia="仿宋" w:hAnsi="仿宋" w:cs="仿宋_GB2312" w:hint="eastAsia"/>
          <w:color w:val="000000" w:themeColor="text1"/>
          <w:sz w:val="24"/>
        </w:rPr>
        <w:t>）在全部正确的前提下，每提前交卷</w:t>
      </w:r>
      <w:r>
        <w:rPr>
          <w:rFonts w:ascii="仿宋" w:eastAsia="仿宋" w:hAnsi="仿宋" w:cs="仿宋_GB2312"/>
          <w:color w:val="000000" w:themeColor="text1"/>
          <w:sz w:val="24"/>
        </w:rPr>
        <w:t>1</w:t>
      </w:r>
      <w:r>
        <w:rPr>
          <w:rFonts w:ascii="仿宋" w:eastAsia="仿宋" w:hAnsi="仿宋" w:cs="仿宋_GB2312" w:hint="eastAsia"/>
          <w:color w:val="000000" w:themeColor="text1"/>
          <w:sz w:val="24"/>
        </w:rPr>
        <w:t>秒奖励</w:t>
      </w:r>
      <w:r>
        <w:rPr>
          <w:rFonts w:ascii="仿宋" w:eastAsia="仿宋" w:hAnsi="仿宋" w:cs="仿宋_GB2312"/>
          <w:color w:val="000000" w:themeColor="text1"/>
          <w:sz w:val="24"/>
        </w:rPr>
        <w:t>0.01</w:t>
      </w:r>
      <w:r>
        <w:rPr>
          <w:rFonts w:ascii="仿宋" w:eastAsia="仿宋" w:hAnsi="仿宋" w:cs="仿宋_GB2312" w:hint="eastAsia"/>
          <w:color w:val="000000" w:themeColor="text1"/>
          <w:sz w:val="24"/>
        </w:rPr>
        <w:t>分。</w:t>
      </w:r>
    </w:p>
    <w:p w:rsidR="00385C0B" w:rsidRDefault="009F3C25">
      <w:pPr>
        <w:ind w:firstLineChars="200" w:firstLine="480"/>
        <w:rPr>
          <w:rFonts w:ascii="仿宋" w:eastAsia="仿宋" w:hAnsi="仿宋" w:cs="仿宋_GB2312"/>
          <w:bCs/>
          <w:color w:val="000000" w:themeColor="text1"/>
          <w:sz w:val="28"/>
          <w:szCs w:val="28"/>
        </w:rPr>
      </w:pPr>
      <w:r>
        <w:rPr>
          <w:rFonts w:ascii="仿宋" w:eastAsia="仿宋" w:hAnsi="仿宋" w:cs="仿宋_GB2312" w:hint="eastAsia"/>
          <w:color w:val="000000" w:themeColor="text1"/>
          <w:sz w:val="24"/>
        </w:rPr>
        <w:t>（二）管</w:t>
      </w:r>
      <w:r>
        <w:rPr>
          <w:rFonts w:ascii="仿宋" w:eastAsia="仿宋" w:hAnsi="仿宋" w:cs="仿宋" w:hint="eastAsia"/>
          <w:color w:val="000000" w:themeColor="text1"/>
          <w:sz w:val="28"/>
          <w:szCs w:val="28"/>
        </w:rPr>
        <w:t>理会计技能</w:t>
      </w:r>
      <w:r>
        <w:rPr>
          <w:rFonts w:ascii="仿宋" w:eastAsia="仿宋" w:hAnsi="仿宋" w:cs="仿宋"/>
          <w:color w:val="000000" w:themeColor="text1"/>
          <w:sz w:val="28"/>
          <w:szCs w:val="28"/>
        </w:rPr>
        <w:t>竞赛</w:t>
      </w:r>
      <w:r>
        <w:rPr>
          <w:rFonts w:ascii="仿宋" w:eastAsia="仿宋" w:hAnsi="仿宋" w:cs="仿宋" w:hint="eastAsia"/>
          <w:color w:val="000000" w:themeColor="text1"/>
          <w:sz w:val="28"/>
          <w:szCs w:val="28"/>
        </w:rPr>
        <w:t>环节评分标准</w:t>
      </w:r>
    </w:p>
    <w:p w:rsidR="00385C0B" w:rsidRDefault="009F3C25">
      <w:pPr>
        <w:snapToGrid w:val="0"/>
        <w:spacing w:line="560" w:lineRule="exact"/>
        <w:jc w:val="center"/>
        <w:rPr>
          <w:rFonts w:ascii="仿宋" w:eastAsia="仿宋" w:hAnsi="仿宋" w:cs="仿宋"/>
          <w:color w:val="000000" w:themeColor="text1"/>
          <w:sz w:val="24"/>
        </w:rPr>
      </w:pPr>
      <w:r>
        <w:rPr>
          <w:rFonts w:ascii="仿宋" w:eastAsia="仿宋" w:hAnsi="仿宋" w:cs="仿宋_GB2312" w:hint="eastAsia"/>
          <w:bCs/>
          <w:color w:val="000000" w:themeColor="text1"/>
          <w:sz w:val="28"/>
          <w:szCs w:val="28"/>
        </w:rPr>
        <w:t xml:space="preserve"> </w:t>
      </w:r>
      <w:r>
        <w:rPr>
          <w:rFonts w:ascii="仿宋" w:eastAsia="仿宋" w:hAnsi="仿宋" w:cs="仿宋_GB2312"/>
          <w:bCs/>
          <w:color w:val="000000" w:themeColor="text1"/>
          <w:sz w:val="28"/>
          <w:szCs w:val="28"/>
        </w:rPr>
        <w:t xml:space="preserve">     </w:t>
      </w:r>
      <w:r>
        <w:rPr>
          <w:rFonts w:ascii="仿宋" w:eastAsia="仿宋" w:hAnsi="仿宋" w:cs="仿宋" w:hint="eastAsia"/>
          <w:color w:val="000000" w:themeColor="text1"/>
          <w:sz w:val="24"/>
        </w:rPr>
        <w:t>管理会计技能竞赛环节为团队合作完成，每人</w:t>
      </w:r>
      <w:r>
        <w:rPr>
          <w:rFonts w:ascii="仿宋" w:eastAsia="仿宋" w:hAnsi="仿宋" w:cs="仿宋" w:hint="eastAsia"/>
          <w:color w:val="000000" w:themeColor="text1"/>
          <w:sz w:val="24"/>
        </w:rPr>
        <w:t>100</w:t>
      </w:r>
      <w:r>
        <w:rPr>
          <w:rFonts w:ascii="仿宋" w:eastAsia="仿宋" w:hAnsi="仿宋" w:cs="仿宋" w:hint="eastAsia"/>
          <w:color w:val="000000" w:themeColor="text1"/>
          <w:sz w:val="24"/>
        </w:rPr>
        <w:t>分，合计</w:t>
      </w:r>
      <w:r>
        <w:rPr>
          <w:rFonts w:ascii="仿宋" w:eastAsia="仿宋" w:hAnsi="仿宋" w:cs="仿宋" w:hint="eastAsia"/>
          <w:color w:val="000000" w:themeColor="text1"/>
          <w:sz w:val="24"/>
        </w:rPr>
        <w:t>400</w:t>
      </w:r>
      <w:r>
        <w:rPr>
          <w:rFonts w:ascii="仿宋" w:eastAsia="仿宋" w:hAnsi="仿宋" w:cs="仿宋" w:hint="eastAsia"/>
          <w:color w:val="000000" w:themeColor="text1"/>
          <w:sz w:val="24"/>
        </w:rPr>
        <w:t>分。</w:t>
      </w:r>
    </w:p>
    <w:tbl>
      <w:tblPr>
        <w:tblW w:w="8299" w:type="dxa"/>
        <w:tblInd w:w="392" w:type="dxa"/>
        <w:tblLayout w:type="fixed"/>
        <w:tblLook w:val="04A0" w:firstRow="1" w:lastRow="0" w:firstColumn="1" w:lastColumn="0" w:noHBand="0" w:noVBand="1"/>
      </w:tblPr>
      <w:tblGrid>
        <w:gridCol w:w="1243"/>
        <w:gridCol w:w="4842"/>
        <w:gridCol w:w="969"/>
        <w:gridCol w:w="1245"/>
      </w:tblGrid>
      <w:tr w:rsidR="00385C0B">
        <w:trPr>
          <w:trHeight w:val="624"/>
        </w:trPr>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5C0B" w:rsidRDefault="009F3C25">
            <w:pPr>
              <w:snapToGrid w:val="0"/>
              <w:spacing w:line="560" w:lineRule="exact"/>
              <w:jc w:val="center"/>
              <w:rPr>
                <w:rFonts w:ascii="仿宋" w:eastAsia="仿宋" w:hAnsi="仿宋" w:cs="仿宋"/>
                <w:color w:val="000000" w:themeColor="text1"/>
                <w:sz w:val="24"/>
              </w:rPr>
            </w:pPr>
            <w:r>
              <w:rPr>
                <w:rFonts w:ascii="仿宋" w:eastAsia="仿宋" w:hAnsi="仿宋" w:cs="仿宋" w:hint="eastAsia"/>
                <w:color w:val="000000" w:themeColor="text1"/>
                <w:sz w:val="24"/>
              </w:rPr>
              <w:t>竞赛内容</w:t>
            </w:r>
          </w:p>
        </w:tc>
        <w:tc>
          <w:tcPr>
            <w:tcW w:w="4842" w:type="dxa"/>
            <w:tcBorders>
              <w:top w:val="single" w:sz="4" w:space="0" w:color="auto"/>
              <w:left w:val="nil"/>
              <w:bottom w:val="single" w:sz="4" w:space="0" w:color="auto"/>
              <w:right w:val="single" w:sz="4" w:space="0" w:color="auto"/>
            </w:tcBorders>
            <w:shd w:val="clear" w:color="auto" w:fill="auto"/>
            <w:noWrap/>
            <w:vAlign w:val="center"/>
          </w:tcPr>
          <w:p w:rsidR="00385C0B" w:rsidRDefault="009F3C25">
            <w:pPr>
              <w:snapToGrid w:val="0"/>
              <w:spacing w:line="560" w:lineRule="exact"/>
              <w:jc w:val="center"/>
              <w:rPr>
                <w:rFonts w:ascii="仿宋" w:eastAsia="仿宋" w:hAnsi="仿宋" w:cs="仿宋"/>
                <w:color w:val="000000" w:themeColor="text1"/>
                <w:sz w:val="24"/>
              </w:rPr>
            </w:pPr>
            <w:r>
              <w:rPr>
                <w:rFonts w:ascii="仿宋" w:eastAsia="仿宋" w:hAnsi="仿宋" w:cs="仿宋" w:hint="eastAsia"/>
                <w:color w:val="000000" w:themeColor="text1"/>
                <w:sz w:val="24"/>
              </w:rPr>
              <w:t>评分要求</w:t>
            </w:r>
          </w:p>
        </w:tc>
        <w:tc>
          <w:tcPr>
            <w:tcW w:w="969" w:type="dxa"/>
            <w:tcBorders>
              <w:top w:val="single" w:sz="4" w:space="0" w:color="auto"/>
              <w:left w:val="nil"/>
              <w:bottom w:val="single" w:sz="4" w:space="0" w:color="auto"/>
              <w:right w:val="single" w:sz="4" w:space="0" w:color="auto"/>
            </w:tcBorders>
            <w:shd w:val="clear" w:color="auto" w:fill="auto"/>
            <w:noWrap/>
            <w:vAlign w:val="center"/>
          </w:tcPr>
          <w:p w:rsidR="00385C0B" w:rsidRDefault="009F3C25">
            <w:pPr>
              <w:snapToGrid w:val="0"/>
              <w:spacing w:line="560" w:lineRule="exact"/>
              <w:jc w:val="center"/>
              <w:rPr>
                <w:rFonts w:ascii="仿宋" w:eastAsia="仿宋" w:hAnsi="仿宋" w:cs="仿宋"/>
                <w:color w:val="000000" w:themeColor="text1"/>
                <w:sz w:val="24"/>
              </w:rPr>
            </w:pPr>
            <w:r>
              <w:rPr>
                <w:rFonts w:ascii="仿宋" w:eastAsia="仿宋" w:hAnsi="仿宋" w:cs="仿宋" w:hint="eastAsia"/>
                <w:color w:val="000000" w:themeColor="text1"/>
                <w:sz w:val="24"/>
              </w:rPr>
              <w:t>分值</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385C0B" w:rsidRDefault="009F3C25">
            <w:pPr>
              <w:snapToGrid w:val="0"/>
              <w:spacing w:line="560" w:lineRule="exact"/>
              <w:jc w:val="center"/>
              <w:rPr>
                <w:rFonts w:ascii="仿宋" w:eastAsia="仿宋" w:hAnsi="仿宋" w:cs="仿宋"/>
                <w:color w:val="000000" w:themeColor="text1"/>
                <w:sz w:val="24"/>
              </w:rPr>
            </w:pPr>
            <w:r>
              <w:rPr>
                <w:rFonts w:ascii="仿宋" w:eastAsia="仿宋" w:hAnsi="仿宋" w:cs="仿宋" w:hint="eastAsia"/>
                <w:color w:val="000000" w:themeColor="text1"/>
                <w:sz w:val="24"/>
              </w:rPr>
              <w:t>评分方式</w:t>
            </w:r>
          </w:p>
        </w:tc>
      </w:tr>
      <w:tr w:rsidR="00385C0B">
        <w:trPr>
          <w:trHeight w:val="624"/>
        </w:trPr>
        <w:tc>
          <w:tcPr>
            <w:tcW w:w="1243" w:type="dxa"/>
            <w:tcBorders>
              <w:top w:val="nil"/>
              <w:left w:val="single" w:sz="4" w:space="0" w:color="auto"/>
              <w:bottom w:val="single" w:sz="4" w:space="0" w:color="auto"/>
              <w:right w:val="single" w:sz="4" w:space="0" w:color="auto"/>
            </w:tcBorders>
            <w:shd w:val="clear" w:color="auto" w:fill="auto"/>
            <w:noWrap/>
            <w:vAlign w:val="center"/>
          </w:tcPr>
          <w:p w:rsidR="00385C0B" w:rsidRDefault="009F3C25">
            <w:pPr>
              <w:snapToGrid w:val="0"/>
              <w:spacing w:line="560" w:lineRule="exact"/>
              <w:jc w:val="center"/>
              <w:rPr>
                <w:rFonts w:ascii="仿宋" w:eastAsia="仿宋" w:hAnsi="仿宋" w:cs="仿宋"/>
                <w:color w:val="000000" w:themeColor="text1"/>
                <w:sz w:val="24"/>
              </w:rPr>
            </w:pPr>
            <w:r>
              <w:rPr>
                <w:rFonts w:ascii="仿宋" w:eastAsia="仿宋" w:hAnsi="仿宋" w:cs="仿宋" w:hint="eastAsia"/>
                <w:color w:val="000000" w:themeColor="text1"/>
                <w:sz w:val="24"/>
              </w:rPr>
              <w:t>经营预算</w:t>
            </w:r>
          </w:p>
        </w:tc>
        <w:tc>
          <w:tcPr>
            <w:tcW w:w="4842" w:type="dxa"/>
            <w:tcBorders>
              <w:top w:val="nil"/>
              <w:left w:val="nil"/>
              <w:bottom w:val="single" w:sz="4" w:space="0" w:color="auto"/>
              <w:right w:val="single" w:sz="4" w:space="0" w:color="auto"/>
            </w:tcBorders>
            <w:shd w:val="clear" w:color="auto" w:fill="auto"/>
            <w:vAlign w:val="center"/>
          </w:tcPr>
          <w:p w:rsidR="00385C0B" w:rsidRDefault="009F3C25">
            <w:pPr>
              <w:snapToGrid w:val="0"/>
              <w:spacing w:line="560" w:lineRule="exact"/>
              <w:jc w:val="center"/>
              <w:rPr>
                <w:rFonts w:ascii="仿宋" w:eastAsia="仿宋" w:hAnsi="仿宋" w:cs="仿宋"/>
                <w:color w:val="000000" w:themeColor="text1"/>
                <w:sz w:val="24"/>
              </w:rPr>
            </w:pPr>
            <w:r>
              <w:rPr>
                <w:rFonts w:ascii="仿宋" w:eastAsia="仿宋" w:hAnsi="仿宋" w:cs="仿宋" w:hint="eastAsia"/>
                <w:color w:val="000000" w:themeColor="text1"/>
                <w:sz w:val="24"/>
              </w:rPr>
              <w:t>收入预算、成本预算、期间费用预算、税金及附加、财务费用预算编制，营业利润计算等。</w:t>
            </w:r>
          </w:p>
        </w:tc>
        <w:tc>
          <w:tcPr>
            <w:tcW w:w="969" w:type="dxa"/>
            <w:tcBorders>
              <w:top w:val="nil"/>
              <w:left w:val="nil"/>
              <w:bottom w:val="single" w:sz="4" w:space="0" w:color="auto"/>
              <w:right w:val="single" w:sz="4" w:space="0" w:color="auto"/>
            </w:tcBorders>
            <w:shd w:val="clear" w:color="auto" w:fill="auto"/>
            <w:noWrap/>
            <w:vAlign w:val="center"/>
          </w:tcPr>
          <w:p w:rsidR="00385C0B" w:rsidRDefault="009F3C25">
            <w:pPr>
              <w:snapToGrid w:val="0"/>
              <w:spacing w:line="560" w:lineRule="exact"/>
              <w:jc w:val="center"/>
              <w:rPr>
                <w:rFonts w:ascii="仿宋" w:eastAsia="仿宋" w:hAnsi="仿宋" w:cs="仿宋"/>
                <w:color w:val="000000" w:themeColor="text1"/>
                <w:sz w:val="24"/>
              </w:rPr>
            </w:pPr>
            <w:r>
              <w:rPr>
                <w:rFonts w:ascii="仿宋" w:eastAsia="仿宋" w:hAnsi="仿宋" w:cs="仿宋" w:hint="eastAsia"/>
                <w:color w:val="000000" w:themeColor="text1"/>
                <w:sz w:val="24"/>
              </w:rPr>
              <w:t>70</w:t>
            </w:r>
          </w:p>
        </w:tc>
        <w:tc>
          <w:tcPr>
            <w:tcW w:w="1245" w:type="dxa"/>
            <w:tcBorders>
              <w:top w:val="nil"/>
              <w:left w:val="nil"/>
              <w:bottom w:val="single" w:sz="4" w:space="0" w:color="auto"/>
              <w:right w:val="single" w:sz="4" w:space="0" w:color="auto"/>
            </w:tcBorders>
            <w:shd w:val="clear" w:color="auto" w:fill="auto"/>
            <w:noWrap/>
            <w:vAlign w:val="bottom"/>
          </w:tcPr>
          <w:p w:rsidR="00385C0B" w:rsidRDefault="009F3C25">
            <w:pPr>
              <w:snapToGrid w:val="0"/>
              <w:spacing w:line="560" w:lineRule="exact"/>
              <w:jc w:val="center"/>
              <w:rPr>
                <w:rFonts w:ascii="仿宋" w:eastAsia="仿宋" w:hAnsi="仿宋" w:cs="仿宋"/>
                <w:color w:val="000000" w:themeColor="text1"/>
                <w:sz w:val="24"/>
              </w:rPr>
            </w:pPr>
            <w:r>
              <w:rPr>
                <w:rFonts w:ascii="仿宋" w:eastAsia="仿宋" w:hAnsi="仿宋" w:cs="仿宋" w:hint="eastAsia"/>
                <w:color w:val="000000" w:themeColor="text1"/>
                <w:sz w:val="24"/>
              </w:rPr>
              <w:t>自动评分</w:t>
            </w:r>
          </w:p>
        </w:tc>
      </w:tr>
      <w:tr w:rsidR="00385C0B">
        <w:trPr>
          <w:trHeight w:val="624"/>
        </w:trPr>
        <w:tc>
          <w:tcPr>
            <w:tcW w:w="1243" w:type="dxa"/>
            <w:tcBorders>
              <w:top w:val="nil"/>
              <w:left w:val="single" w:sz="4" w:space="0" w:color="auto"/>
              <w:bottom w:val="single" w:sz="4" w:space="0" w:color="auto"/>
              <w:right w:val="single" w:sz="4" w:space="0" w:color="auto"/>
            </w:tcBorders>
            <w:shd w:val="clear" w:color="auto" w:fill="auto"/>
            <w:noWrap/>
            <w:vAlign w:val="center"/>
          </w:tcPr>
          <w:p w:rsidR="00385C0B" w:rsidRDefault="009F3C25">
            <w:pPr>
              <w:snapToGrid w:val="0"/>
              <w:spacing w:line="560" w:lineRule="exact"/>
              <w:jc w:val="center"/>
              <w:rPr>
                <w:rFonts w:ascii="仿宋" w:eastAsia="仿宋" w:hAnsi="仿宋" w:cs="仿宋"/>
                <w:color w:val="000000" w:themeColor="text1"/>
                <w:sz w:val="24"/>
              </w:rPr>
            </w:pPr>
            <w:r>
              <w:rPr>
                <w:rFonts w:ascii="仿宋" w:eastAsia="仿宋" w:hAnsi="仿宋" w:cs="仿宋" w:hint="eastAsia"/>
                <w:color w:val="000000" w:themeColor="text1"/>
                <w:sz w:val="24"/>
              </w:rPr>
              <w:t>营运分析</w:t>
            </w:r>
          </w:p>
        </w:tc>
        <w:tc>
          <w:tcPr>
            <w:tcW w:w="4842" w:type="dxa"/>
            <w:tcBorders>
              <w:top w:val="nil"/>
              <w:left w:val="nil"/>
              <w:bottom w:val="single" w:sz="4" w:space="0" w:color="auto"/>
              <w:right w:val="single" w:sz="4" w:space="0" w:color="auto"/>
            </w:tcBorders>
            <w:shd w:val="clear" w:color="auto" w:fill="auto"/>
            <w:noWrap/>
            <w:vAlign w:val="center"/>
          </w:tcPr>
          <w:p w:rsidR="00385C0B" w:rsidRDefault="009F3C25">
            <w:pPr>
              <w:snapToGrid w:val="0"/>
              <w:spacing w:line="560" w:lineRule="exact"/>
              <w:jc w:val="center"/>
              <w:rPr>
                <w:rFonts w:ascii="仿宋" w:eastAsia="仿宋" w:hAnsi="仿宋" w:cs="仿宋"/>
                <w:color w:val="000000" w:themeColor="text1"/>
                <w:sz w:val="24"/>
              </w:rPr>
            </w:pPr>
            <w:proofErr w:type="gramStart"/>
            <w:r>
              <w:rPr>
                <w:rFonts w:ascii="仿宋" w:eastAsia="仿宋" w:hAnsi="仿宋" w:cs="仿宋" w:hint="eastAsia"/>
                <w:color w:val="000000" w:themeColor="text1"/>
                <w:sz w:val="24"/>
              </w:rPr>
              <w:t>本量利</w:t>
            </w:r>
            <w:proofErr w:type="gramEnd"/>
            <w:r>
              <w:rPr>
                <w:rFonts w:ascii="仿宋" w:eastAsia="仿宋" w:hAnsi="仿宋" w:cs="仿宋" w:hint="eastAsia"/>
                <w:color w:val="000000" w:themeColor="text1"/>
                <w:sz w:val="24"/>
              </w:rPr>
              <w:t>分析、边际分析、敏感性分析等。</w:t>
            </w:r>
          </w:p>
        </w:tc>
        <w:tc>
          <w:tcPr>
            <w:tcW w:w="969" w:type="dxa"/>
            <w:tcBorders>
              <w:top w:val="nil"/>
              <w:left w:val="nil"/>
              <w:bottom w:val="single" w:sz="4" w:space="0" w:color="auto"/>
              <w:right w:val="single" w:sz="4" w:space="0" w:color="auto"/>
            </w:tcBorders>
            <w:shd w:val="clear" w:color="auto" w:fill="auto"/>
            <w:noWrap/>
            <w:vAlign w:val="center"/>
          </w:tcPr>
          <w:p w:rsidR="00385C0B" w:rsidRDefault="009F3C25">
            <w:pPr>
              <w:snapToGrid w:val="0"/>
              <w:spacing w:line="560" w:lineRule="exact"/>
              <w:jc w:val="center"/>
              <w:rPr>
                <w:rFonts w:ascii="仿宋" w:eastAsia="仿宋" w:hAnsi="仿宋" w:cs="仿宋"/>
                <w:color w:val="000000" w:themeColor="text1"/>
                <w:sz w:val="24"/>
              </w:rPr>
            </w:pPr>
            <w:r>
              <w:rPr>
                <w:rFonts w:ascii="仿宋" w:eastAsia="仿宋" w:hAnsi="仿宋" w:cs="仿宋" w:hint="eastAsia"/>
                <w:color w:val="000000" w:themeColor="text1"/>
                <w:sz w:val="24"/>
              </w:rPr>
              <w:t>30</w:t>
            </w:r>
          </w:p>
        </w:tc>
        <w:tc>
          <w:tcPr>
            <w:tcW w:w="1245" w:type="dxa"/>
            <w:tcBorders>
              <w:top w:val="nil"/>
              <w:left w:val="nil"/>
              <w:bottom w:val="single" w:sz="4" w:space="0" w:color="auto"/>
              <w:right w:val="single" w:sz="4" w:space="0" w:color="auto"/>
            </w:tcBorders>
            <w:shd w:val="clear" w:color="auto" w:fill="auto"/>
            <w:noWrap/>
            <w:vAlign w:val="bottom"/>
          </w:tcPr>
          <w:p w:rsidR="00385C0B" w:rsidRDefault="009F3C25">
            <w:pPr>
              <w:snapToGrid w:val="0"/>
              <w:spacing w:line="560" w:lineRule="exact"/>
              <w:jc w:val="center"/>
              <w:rPr>
                <w:rFonts w:ascii="仿宋" w:eastAsia="仿宋" w:hAnsi="仿宋" w:cs="仿宋"/>
                <w:color w:val="000000" w:themeColor="text1"/>
                <w:sz w:val="24"/>
              </w:rPr>
            </w:pPr>
            <w:r>
              <w:rPr>
                <w:rFonts w:ascii="仿宋" w:eastAsia="仿宋" w:hAnsi="仿宋" w:cs="仿宋" w:hint="eastAsia"/>
                <w:color w:val="000000" w:themeColor="text1"/>
                <w:sz w:val="24"/>
              </w:rPr>
              <w:t>自动评分</w:t>
            </w:r>
          </w:p>
        </w:tc>
      </w:tr>
      <w:tr w:rsidR="00385C0B">
        <w:trPr>
          <w:trHeight w:val="624"/>
        </w:trPr>
        <w:tc>
          <w:tcPr>
            <w:tcW w:w="1243" w:type="dxa"/>
            <w:tcBorders>
              <w:top w:val="nil"/>
              <w:left w:val="single" w:sz="4" w:space="0" w:color="auto"/>
              <w:bottom w:val="single" w:sz="4" w:space="0" w:color="auto"/>
              <w:right w:val="single" w:sz="4" w:space="0" w:color="auto"/>
            </w:tcBorders>
            <w:shd w:val="clear" w:color="auto" w:fill="auto"/>
            <w:noWrap/>
            <w:vAlign w:val="center"/>
          </w:tcPr>
          <w:p w:rsidR="00385C0B" w:rsidRDefault="009F3C25">
            <w:pPr>
              <w:snapToGrid w:val="0"/>
              <w:spacing w:line="560" w:lineRule="exact"/>
              <w:jc w:val="center"/>
              <w:rPr>
                <w:rFonts w:ascii="仿宋" w:eastAsia="仿宋" w:hAnsi="仿宋" w:cs="仿宋"/>
                <w:color w:val="000000" w:themeColor="text1"/>
                <w:sz w:val="24"/>
              </w:rPr>
            </w:pPr>
            <w:r>
              <w:rPr>
                <w:rFonts w:ascii="仿宋" w:eastAsia="仿宋" w:hAnsi="仿宋" w:cs="仿宋" w:hint="eastAsia"/>
                <w:color w:val="000000" w:themeColor="text1"/>
                <w:sz w:val="24"/>
              </w:rPr>
              <w:lastRenderedPageBreak/>
              <w:t>成本计算</w:t>
            </w:r>
          </w:p>
        </w:tc>
        <w:tc>
          <w:tcPr>
            <w:tcW w:w="4842" w:type="dxa"/>
            <w:tcBorders>
              <w:top w:val="nil"/>
              <w:left w:val="nil"/>
              <w:bottom w:val="single" w:sz="4" w:space="0" w:color="auto"/>
              <w:right w:val="single" w:sz="4" w:space="0" w:color="auto"/>
            </w:tcBorders>
            <w:shd w:val="clear" w:color="auto" w:fill="auto"/>
            <w:noWrap/>
            <w:vAlign w:val="center"/>
          </w:tcPr>
          <w:p w:rsidR="00385C0B" w:rsidRDefault="009F3C25">
            <w:pPr>
              <w:snapToGrid w:val="0"/>
              <w:spacing w:line="560" w:lineRule="exact"/>
              <w:jc w:val="center"/>
              <w:rPr>
                <w:rFonts w:ascii="仿宋" w:eastAsia="仿宋" w:hAnsi="仿宋" w:cs="仿宋"/>
                <w:color w:val="000000" w:themeColor="text1"/>
                <w:sz w:val="24"/>
              </w:rPr>
            </w:pPr>
            <w:r>
              <w:rPr>
                <w:rFonts w:ascii="仿宋" w:eastAsia="仿宋" w:hAnsi="仿宋" w:cs="仿宋" w:hint="eastAsia"/>
                <w:color w:val="000000" w:themeColor="text1"/>
                <w:sz w:val="24"/>
              </w:rPr>
              <w:t>传统成本法、作业成本法下作业成本的归集、分配、计算等。</w:t>
            </w:r>
          </w:p>
        </w:tc>
        <w:tc>
          <w:tcPr>
            <w:tcW w:w="969" w:type="dxa"/>
            <w:tcBorders>
              <w:top w:val="nil"/>
              <w:left w:val="nil"/>
              <w:bottom w:val="single" w:sz="4" w:space="0" w:color="auto"/>
              <w:right w:val="single" w:sz="4" w:space="0" w:color="auto"/>
            </w:tcBorders>
            <w:shd w:val="clear" w:color="auto" w:fill="auto"/>
            <w:noWrap/>
            <w:vAlign w:val="center"/>
          </w:tcPr>
          <w:p w:rsidR="00385C0B" w:rsidRDefault="009F3C25">
            <w:pPr>
              <w:snapToGrid w:val="0"/>
              <w:spacing w:line="560" w:lineRule="exact"/>
              <w:jc w:val="center"/>
              <w:rPr>
                <w:rFonts w:ascii="仿宋" w:eastAsia="仿宋" w:hAnsi="仿宋" w:cs="仿宋"/>
                <w:color w:val="000000" w:themeColor="text1"/>
                <w:sz w:val="24"/>
              </w:rPr>
            </w:pPr>
            <w:r>
              <w:rPr>
                <w:rFonts w:ascii="仿宋" w:eastAsia="仿宋" w:hAnsi="仿宋" w:cs="仿宋" w:hint="eastAsia"/>
                <w:color w:val="000000" w:themeColor="text1"/>
                <w:sz w:val="24"/>
              </w:rPr>
              <w:t>70</w:t>
            </w:r>
          </w:p>
        </w:tc>
        <w:tc>
          <w:tcPr>
            <w:tcW w:w="1245" w:type="dxa"/>
            <w:tcBorders>
              <w:top w:val="nil"/>
              <w:left w:val="nil"/>
              <w:bottom w:val="single" w:sz="4" w:space="0" w:color="auto"/>
              <w:right w:val="single" w:sz="4" w:space="0" w:color="auto"/>
            </w:tcBorders>
            <w:shd w:val="clear" w:color="auto" w:fill="auto"/>
            <w:noWrap/>
            <w:vAlign w:val="bottom"/>
          </w:tcPr>
          <w:p w:rsidR="00385C0B" w:rsidRDefault="009F3C25">
            <w:pPr>
              <w:snapToGrid w:val="0"/>
              <w:spacing w:line="560" w:lineRule="exact"/>
              <w:jc w:val="center"/>
              <w:rPr>
                <w:rFonts w:ascii="仿宋" w:eastAsia="仿宋" w:hAnsi="仿宋" w:cs="仿宋"/>
                <w:color w:val="000000" w:themeColor="text1"/>
                <w:sz w:val="24"/>
              </w:rPr>
            </w:pPr>
            <w:r>
              <w:rPr>
                <w:rFonts w:ascii="仿宋" w:eastAsia="仿宋" w:hAnsi="仿宋" w:cs="仿宋" w:hint="eastAsia"/>
                <w:color w:val="000000" w:themeColor="text1"/>
                <w:sz w:val="24"/>
              </w:rPr>
              <w:t>自动评分</w:t>
            </w:r>
          </w:p>
        </w:tc>
      </w:tr>
      <w:tr w:rsidR="00385C0B">
        <w:trPr>
          <w:trHeight w:val="624"/>
        </w:trPr>
        <w:tc>
          <w:tcPr>
            <w:tcW w:w="1243" w:type="dxa"/>
            <w:tcBorders>
              <w:top w:val="nil"/>
              <w:left w:val="single" w:sz="4" w:space="0" w:color="auto"/>
              <w:bottom w:val="single" w:sz="4" w:space="0" w:color="auto"/>
              <w:right w:val="single" w:sz="4" w:space="0" w:color="auto"/>
            </w:tcBorders>
            <w:shd w:val="clear" w:color="auto" w:fill="auto"/>
            <w:noWrap/>
            <w:vAlign w:val="center"/>
          </w:tcPr>
          <w:p w:rsidR="00385C0B" w:rsidRDefault="009F3C25">
            <w:pPr>
              <w:widowControl/>
              <w:jc w:val="center"/>
              <w:rPr>
                <w:rFonts w:ascii="仿宋" w:eastAsia="仿宋" w:hAnsi="仿宋" w:cs="仿宋"/>
                <w:color w:val="000000" w:themeColor="text1"/>
                <w:sz w:val="24"/>
              </w:rPr>
            </w:pPr>
            <w:r>
              <w:rPr>
                <w:rFonts w:ascii="仿宋" w:eastAsia="仿宋" w:hAnsi="仿宋" w:cs="仿宋" w:hint="eastAsia"/>
                <w:color w:val="000000" w:themeColor="text1"/>
                <w:sz w:val="24"/>
              </w:rPr>
              <w:t>成本分析</w:t>
            </w:r>
          </w:p>
        </w:tc>
        <w:tc>
          <w:tcPr>
            <w:tcW w:w="4842" w:type="dxa"/>
            <w:tcBorders>
              <w:top w:val="nil"/>
              <w:left w:val="nil"/>
              <w:bottom w:val="single" w:sz="4" w:space="0" w:color="auto"/>
              <w:right w:val="single" w:sz="4" w:space="0" w:color="auto"/>
            </w:tcBorders>
            <w:shd w:val="clear" w:color="auto" w:fill="auto"/>
            <w:noWrap/>
            <w:vAlign w:val="center"/>
          </w:tcPr>
          <w:p w:rsidR="00385C0B" w:rsidRDefault="009F3C25">
            <w:pPr>
              <w:widowControl/>
              <w:jc w:val="left"/>
              <w:rPr>
                <w:rFonts w:ascii="仿宋" w:eastAsia="仿宋" w:hAnsi="仿宋" w:cs="仿宋"/>
                <w:color w:val="000000" w:themeColor="text1"/>
                <w:sz w:val="24"/>
              </w:rPr>
            </w:pPr>
            <w:r>
              <w:rPr>
                <w:rFonts w:ascii="仿宋" w:eastAsia="仿宋" w:hAnsi="仿宋" w:cs="仿宋" w:hint="eastAsia"/>
                <w:color w:val="000000" w:themeColor="text1"/>
                <w:sz w:val="24"/>
              </w:rPr>
              <w:t>成本分析、对比、评价、改进建议考核等。</w:t>
            </w:r>
          </w:p>
        </w:tc>
        <w:tc>
          <w:tcPr>
            <w:tcW w:w="969" w:type="dxa"/>
            <w:tcBorders>
              <w:top w:val="nil"/>
              <w:left w:val="nil"/>
              <w:bottom w:val="single" w:sz="4" w:space="0" w:color="auto"/>
              <w:right w:val="single" w:sz="4" w:space="0" w:color="auto"/>
            </w:tcBorders>
            <w:shd w:val="clear" w:color="auto" w:fill="auto"/>
            <w:noWrap/>
            <w:vAlign w:val="center"/>
          </w:tcPr>
          <w:p w:rsidR="00385C0B" w:rsidRDefault="009F3C25">
            <w:pPr>
              <w:widowControl/>
              <w:jc w:val="center"/>
              <w:rPr>
                <w:rFonts w:ascii="仿宋" w:eastAsia="仿宋" w:hAnsi="仿宋" w:cs="仿宋"/>
                <w:color w:val="000000" w:themeColor="text1"/>
                <w:sz w:val="24"/>
              </w:rPr>
            </w:pPr>
            <w:r>
              <w:rPr>
                <w:rFonts w:ascii="仿宋" w:eastAsia="仿宋" w:hAnsi="仿宋" w:cs="仿宋" w:hint="eastAsia"/>
                <w:color w:val="000000" w:themeColor="text1"/>
                <w:sz w:val="24"/>
              </w:rPr>
              <w:t>30</w:t>
            </w:r>
          </w:p>
        </w:tc>
        <w:tc>
          <w:tcPr>
            <w:tcW w:w="1245" w:type="dxa"/>
            <w:tcBorders>
              <w:top w:val="nil"/>
              <w:left w:val="nil"/>
              <w:bottom w:val="single" w:sz="4" w:space="0" w:color="auto"/>
              <w:right w:val="single" w:sz="4" w:space="0" w:color="auto"/>
            </w:tcBorders>
            <w:shd w:val="clear" w:color="auto" w:fill="auto"/>
            <w:noWrap/>
            <w:vAlign w:val="bottom"/>
          </w:tcPr>
          <w:p w:rsidR="00385C0B" w:rsidRDefault="009F3C25">
            <w:pPr>
              <w:widowControl/>
              <w:jc w:val="left"/>
              <w:rPr>
                <w:rFonts w:ascii="仿宋" w:eastAsia="仿宋" w:hAnsi="仿宋" w:cs="仿宋"/>
                <w:color w:val="000000" w:themeColor="text1"/>
                <w:sz w:val="24"/>
              </w:rPr>
            </w:pPr>
            <w:r>
              <w:rPr>
                <w:rFonts w:ascii="仿宋" w:eastAsia="仿宋" w:hAnsi="仿宋" w:cs="仿宋" w:hint="eastAsia"/>
                <w:color w:val="000000" w:themeColor="text1"/>
                <w:sz w:val="24"/>
              </w:rPr>
              <w:t>自动评分</w:t>
            </w:r>
          </w:p>
        </w:tc>
      </w:tr>
      <w:tr w:rsidR="00385C0B">
        <w:trPr>
          <w:trHeight w:val="624"/>
        </w:trPr>
        <w:tc>
          <w:tcPr>
            <w:tcW w:w="1243" w:type="dxa"/>
            <w:tcBorders>
              <w:top w:val="nil"/>
              <w:left w:val="single" w:sz="4" w:space="0" w:color="auto"/>
              <w:bottom w:val="single" w:sz="4" w:space="0" w:color="auto"/>
              <w:right w:val="single" w:sz="4" w:space="0" w:color="auto"/>
            </w:tcBorders>
            <w:shd w:val="clear" w:color="auto" w:fill="auto"/>
            <w:noWrap/>
            <w:vAlign w:val="center"/>
          </w:tcPr>
          <w:p w:rsidR="00385C0B" w:rsidRDefault="009F3C25">
            <w:pPr>
              <w:widowControl/>
              <w:jc w:val="center"/>
              <w:rPr>
                <w:rFonts w:ascii="仿宋" w:eastAsia="仿宋" w:hAnsi="仿宋" w:cs="仿宋"/>
                <w:color w:val="000000" w:themeColor="text1"/>
                <w:sz w:val="24"/>
              </w:rPr>
            </w:pPr>
            <w:r>
              <w:rPr>
                <w:rFonts w:ascii="仿宋" w:eastAsia="仿宋" w:hAnsi="仿宋" w:cs="仿宋" w:hint="eastAsia"/>
                <w:color w:val="000000" w:themeColor="text1"/>
                <w:sz w:val="24"/>
              </w:rPr>
              <w:t>投融资决策</w:t>
            </w:r>
          </w:p>
        </w:tc>
        <w:tc>
          <w:tcPr>
            <w:tcW w:w="4842" w:type="dxa"/>
            <w:tcBorders>
              <w:top w:val="nil"/>
              <w:left w:val="nil"/>
              <w:bottom w:val="single" w:sz="4" w:space="0" w:color="auto"/>
              <w:right w:val="single" w:sz="4" w:space="0" w:color="auto"/>
            </w:tcBorders>
            <w:shd w:val="clear" w:color="auto" w:fill="auto"/>
            <w:noWrap/>
            <w:vAlign w:val="center"/>
          </w:tcPr>
          <w:p w:rsidR="00385C0B" w:rsidRDefault="009F3C25">
            <w:pPr>
              <w:widowControl/>
              <w:jc w:val="left"/>
              <w:rPr>
                <w:rFonts w:ascii="仿宋" w:eastAsia="仿宋" w:hAnsi="仿宋" w:cs="仿宋"/>
                <w:color w:val="000000" w:themeColor="text1"/>
                <w:sz w:val="24"/>
              </w:rPr>
            </w:pPr>
            <w:r>
              <w:rPr>
                <w:rFonts w:ascii="仿宋" w:eastAsia="仿宋" w:hAnsi="仿宋" w:cs="仿宋" w:hint="eastAsia"/>
                <w:color w:val="000000" w:themeColor="text1"/>
                <w:sz w:val="24"/>
              </w:rPr>
              <w:t>项目定性可行性分析、项目盈利预测、项目投资分析评价、项目融资方案选择等。</w:t>
            </w:r>
          </w:p>
        </w:tc>
        <w:tc>
          <w:tcPr>
            <w:tcW w:w="969" w:type="dxa"/>
            <w:tcBorders>
              <w:top w:val="nil"/>
              <w:left w:val="nil"/>
              <w:bottom w:val="single" w:sz="4" w:space="0" w:color="auto"/>
              <w:right w:val="single" w:sz="4" w:space="0" w:color="auto"/>
            </w:tcBorders>
            <w:shd w:val="clear" w:color="auto" w:fill="auto"/>
            <w:noWrap/>
            <w:vAlign w:val="center"/>
          </w:tcPr>
          <w:p w:rsidR="00385C0B" w:rsidRDefault="009F3C25">
            <w:pPr>
              <w:widowControl/>
              <w:jc w:val="center"/>
              <w:rPr>
                <w:rFonts w:ascii="仿宋" w:eastAsia="仿宋" w:hAnsi="仿宋" w:cs="仿宋"/>
                <w:color w:val="000000" w:themeColor="text1"/>
                <w:sz w:val="24"/>
              </w:rPr>
            </w:pPr>
            <w:r>
              <w:rPr>
                <w:rFonts w:ascii="仿宋" w:eastAsia="仿宋" w:hAnsi="仿宋" w:cs="仿宋" w:hint="eastAsia"/>
                <w:color w:val="000000" w:themeColor="text1"/>
                <w:sz w:val="24"/>
              </w:rPr>
              <w:t>70</w:t>
            </w:r>
          </w:p>
        </w:tc>
        <w:tc>
          <w:tcPr>
            <w:tcW w:w="1245" w:type="dxa"/>
            <w:tcBorders>
              <w:top w:val="nil"/>
              <w:left w:val="nil"/>
              <w:bottom w:val="single" w:sz="4" w:space="0" w:color="auto"/>
              <w:right w:val="single" w:sz="4" w:space="0" w:color="auto"/>
            </w:tcBorders>
            <w:shd w:val="clear" w:color="auto" w:fill="auto"/>
            <w:noWrap/>
            <w:vAlign w:val="bottom"/>
          </w:tcPr>
          <w:p w:rsidR="00385C0B" w:rsidRDefault="009F3C25">
            <w:pPr>
              <w:widowControl/>
              <w:jc w:val="left"/>
              <w:rPr>
                <w:rFonts w:ascii="仿宋" w:eastAsia="仿宋" w:hAnsi="仿宋" w:cs="仿宋"/>
                <w:color w:val="000000" w:themeColor="text1"/>
                <w:sz w:val="24"/>
              </w:rPr>
            </w:pPr>
            <w:r>
              <w:rPr>
                <w:rFonts w:ascii="仿宋" w:eastAsia="仿宋" w:hAnsi="仿宋" w:cs="仿宋" w:hint="eastAsia"/>
                <w:color w:val="000000" w:themeColor="text1"/>
                <w:sz w:val="24"/>
              </w:rPr>
              <w:t>自动评分</w:t>
            </w:r>
          </w:p>
        </w:tc>
      </w:tr>
      <w:tr w:rsidR="00385C0B">
        <w:trPr>
          <w:trHeight w:val="624"/>
        </w:trPr>
        <w:tc>
          <w:tcPr>
            <w:tcW w:w="1243" w:type="dxa"/>
            <w:tcBorders>
              <w:top w:val="nil"/>
              <w:left w:val="single" w:sz="4" w:space="0" w:color="auto"/>
              <w:bottom w:val="single" w:sz="4" w:space="0" w:color="auto"/>
              <w:right w:val="single" w:sz="4" w:space="0" w:color="auto"/>
            </w:tcBorders>
            <w:shd w:val="clear" w:color="auto" w:fill="auto"/>
            <w:noWrap/>
            <w:vAlign w:val="center"/>
          </w:tcPr>
          <w:p w:rsidR="00385C0B" w:rsidRDefault="009F3C25">
            <w:pPr>
              <w:widowControl/>
              <w:jc w:val="center"/>
              <w:rPr>
                <w:rFonts w:ascii="仿宋" w:eastAsia="仿宋" w:hAnsi="仿宋" w:cs="仿宋"/>
                <w:color w:val="000000" w:themeColor="text1"/>
                <w:sz w:val="24"/>
              </w:rPr>
            </w:pPr>
            <w:r>
              <w:rPr>
                <w:rFonts w:ascii="仿宋" w:eastAsia="仿宋" w:hAnsi="仿宋" w:cs="仿宋" w:hint="eastAsia"/>
                <w:color w:val="000000" w:themeColor="text1"/>
                <w:sz w:val="24"/>
              </w:rPr>
              <w:t>财务预算</w:t>
            </w:r>
          </w:p>
        </w:tc>
        <w:tc>
          <w:tcPr>
            <w:tcW w:w="4842" w:type="dxa"/>
            <w:tcBorders>
              <w:top w:val="nil"/>
              <w:left w:val="nil"/>
              <w:bottom w:val="single" w:sz="4" w:space="0" w:color="auto"/>
              <w:right w:val="single" w:sz="4" w:space="0" w:color="auto"/>
            </w:tcBorders>
            <w:shd w:val="clear" w:color="auto" w:fill="auto"/>
            <w:noWrap/>
            <w:vAlign w:val="center"/>
          </w:tcPr>
          <w:p w:rsidR="00385C0B" w:rsidRDefault="009F3C25">
            <w:pPr>
              <w:widowControl/>
              <w:jc w:val="left"/>
              <w:rPr>
                <w:rFonts w:ascii="仿宋" w:eastAsia="仿宋" w:hAnsi="仿宋" w:cs="仿宋"/>
                <w:color w:val="000000" w:themeColor="text1"/>
                <w:sz w:val="24"/>
              </w:rPr>
            </w:pPr>
            <w:r>
              <w:rPr>
                <w:rFonts w:ascii="仿宋" w:eastAsia="仿宋" w:hAnsi="仿宋" w:cs="仿宋" w:hint="eastAsia"/>
                <w:color w:val="000000" w:themeColor="text1"/>
                <w:sz w:val="24"/>
              </w:rPr>
              <w:t>预计资产负债表、预计利润表、现金预算编制等。</w:t>
            </w:r>
          </w:p>
        </w:tc>
        <w:tc>
          <w:tcPr>
            <w:tcW w:w="969" w:type="dxa"/>
            <w:tcBorders>
              <w:top w:val="nil"/>
              <w:left w:val="nil"/>
              <w:bottom w:val="single" w:sz="4" w:space="0" w:color="auto"/>
              <w:right w:val="single" w:sz="4" w:space="0" w:color="auto"/>
            </w:tcBorders>
            <w:shd w:val="clear" w:color="auto" w:fill="auto"/>
            <w:noWrap/>
            <w:vAlign w:val="center"/>
          </w:tcPr>
          <w:p w:rsidR="00385C0B" w:rsidRDefault="009F3C25">
            <w:pPr>
              <w:widowControl/>
              <w:jc w:val="center"/>
              <w:rPr>
                <w:rFonts w:ascii="仿宋" w:eastAsia="仿宋" w:hAnsi="仿宋" w:cs="仿宋"/>
                <w:color w:val="000000" w:themeColor="text1"/>
                <w:sz w:val="24"/>
              </w:rPr>
            </w:pPr>
            <w:r>
              <w:rPr>
                <w:rFonts w:ascii="仿宋" w:eastAsia="仿宋" w:hAnsi="仿宋" w:cs="仿宋" w:hint="eastAsia"/>
                <w:color w:val="000000" w:themeColor="text1"/>
                <w:sz w:val="24"/>
              </w:rPr>
              <w:t>30</w:t>
            </w:r>
          </w:p>
        </w:tc>
        <w:tc>
          <w:tcPr>
            <w:tcW w:w="1245" w:type="dxa"/>
            <w:tcBorders>
              <w:top w:val="nil"/>
              <w:left w:val="nil"/>
              <w:bottom w:val="single" w:sz="4" w:space="0" w:color="auto"/>
              <w:right w:val="single" w:sz="4" w:space="0" w:color="auto"/>
            </w:tcBorders>
            <w:shd w:val="clear" w:color="auto" w:fill="auto"/>
            <w:noWrap/>
            <w:vAlign w:val="bottom"/>
          </w:tcPr>
          <w:p w:rsidR="00385C0B" w:rsidRDefault="009F3C25">
            <w:pPr>
              <w:widowControl/>
              <w:jc w:val="left"/>
              <w:rPr>
                <w:rFonts w:ascii="仿宋" w:eastAsia="仿宋" w:hAnsi="仿宋" w:cs="仿宋"/>
                <w:color w:val="000000" w:themeColor="text1"/>
                <w:sz w:val="24"/>
              </w:rPr>
            </w:pPr>
            <w:r>
              <w:rPr>
                <w:rFonts w:ascii="仿宋" w:eastAsia="仿宋" w:hAnsi="仿宋" w:cs="仿宋" w:hint="eastAsia"/>
                <w:color w:val="000000" w:themeColor="text1"/>
                <w:sz w:val="24"/>
              </w:rPr>
              <w:t>自动评分</w:t>
            </w:r>
          </w:p>
        </w:tc>
      </w:tr>
      <w:tr w:rsidR="00385C0B">
        <w:trPr>
          <w:trHeight w:val="624"/>
        </w:trPr>
        <w:tc>
          <w:tcPr>
            <w:tcW w:w="1243" w:type="dxa"/>
            <w:tcBorders>
              <w:top w:val="nil"/>
              <w:left w:val="single" w:sz="4" w:space="0" w:color="auto"/>
              <w:bottom w:val="single" w:sz="4" w:space="0" w:color="auto"/>
              <w:right w:val="single" w:sz="4" w:space="0" w:color="auto"/>
            </w:tcBorders>
            <w:shd w:val="clear" w:color="auto" w:fill="auto"/>
            <w:noWrap/>
            <w:vAlign w:val="center"/>
          </w:tcPr>
          <w:p w:rsidR="00385C0B" w:rsidRDefault="009F3C25">
            <w:pPr>
              <w:widowControl/>
              <w:jc w:val="center"/>
              <w:rPr>
                <w:rFonts w:ascii="仿宋" w:eastAsia="仿宋" w:hAnsi="仿宋" w:cs="仿宋"/>
                <w:color w:val="000000" w:themeColor="text1"/>
                <w:sz w:val="24"/>
              </w:rPr>
            </w:pPr>
            <w:r>
              <w:rPr>
                <w:rFonts w:ascii="仿宋" w:eastAsia="仿宋" w:hAnsi="仿宋" w:cs="仿宋" w:hint="eastAsia"/>
                <w:color w:val="000000" w:themeColor="text1"/>
                <w:sz w:val="24"/>
              </w:rPr>
              <w:t>绩效考核</w:t>
            </w:r>
          </w:p>
        </w:tc>
        <w:tc>
          <w:tcPr>
            <w:tcW w:w="4842" w:type="dxa"/>
            <w:tcBorders>
              <w:top w:val="nil"/>
              <w:left w:val="nil"/>
              <w:bottom w:val="single" w:sz="4" w:space="0" w:color="auto"/>
              <w:right w:val="single" w:sz="4" w:space="0" w:color="auto"/>
            </w:tcBorders>
            <w:shd w:val="clear" w:color="auto" w:fill="auto"/>
            <w:noWrap/>
            <w:vAlign w:val="center"/>
          </w:tcPr>
          <w:p w:rsidR="00385C0B" w:rsidRDefault="009F3C25">
            <w:pPr>
              <w:widowControl/>
              <w:jc w:val="left"/>
              <w:rPr>
                <w:rFonts w:ascii="仿宋" w:eastAsia="仿宋" w:hAnsi="仿宋" w:cs="仿宋"/>
                <w:color w:val="000000" w:themeColor="text1"/>
                <w:sz w:val="24"/>
              </w:rPr>
            </w:pPr>
            <w:r>
              <w:rPr>
                <w:rFonts w:ascii="仿宋" w:eastAsia="仿宋" w:hAnsi="仿宋" w:cs="仿宋" w:hint="eastAsia"/>
                <w:color w:val="000000" w:themeColor="text1"/>
                <w:sz w:val="24"/>
              </w:rPr>
              <w:t>BSC</w:t>
            </w:r>
            <w:r>
              <w:rPr>
                <w:rFonts w:ascii="仿宋" w:eastAsia="仿宋" w:hAnsi="仿宋" w:cs="仿宋" w:hint="eastAsia"/>
                <w:color w:val="000000" w:themeColor="text1"/>
                <w:sz w:val="24"/>
              </w:rPr>
              <w:t>绩效考核、绩效评价、绩效奖惩、经营业绩分析评价等。</w:t>
            </w:r>
          </w:p>
        </w:tc>
        <w:tc>
          <w:tcPr>
            <w:tcW w:w="969" w:type="dxa"/>
            <w:tcBorders>
              <w:top w:val="nil"/>
              <w:left w:val="nil"/>
              <w:bottom w:val="single" w:sz="4" w:space="0" w:color="auto"/>
              <w:right w:val="single" w:sz="4" w:space="0" w:color="auto"/>
            </w:tcBorders>
            <w:shd w:val="clear" w:color="auto" w:fill="auto"/>
            <w:noWrap/>
            <w:vAlign w:val="center"/>
          </w:tcPr>
          <w:p w:rsidR="00385C0B" w:rsidRDefault="009F3C25">
            <w:pPr>
              <w:widowControl/>
              <w:jc w:val="center"/>
              <w:rPr>
                <w:rFonts w:ascii="仿宋" w:eastAsia="仿宋" w:hAnsi="仿宋" w:cs="仿宋"/>
                <w:color w:val="000000" w:themeColor="text1"/>
                <w:sz w:val="24"/>
              </w:rPr>
            </w:pPr>
            <w:r>
              <w:rPr>
                <w:rFonts w:ascii="仿宋" w:eastAsia="仿宋" w:hAnsi="仿宋" w:cs="仿宋" w:hint="eastAsia"/>
                <w:color w:val="000000" w:themeColor="text1"/>
                <w:sz w:val="24"/>
              </w:rPr>
              <w:t>70</w:t>
            </w:r>
          </w:p>
        </w:tc>
        <w:tc>
          <w:tcPr>
            <w:tcW w:w="1245" w:type="dxa"/>
            <w:tcBorders>
              <w:top w:val="nil"/>
              <w:left w:val="nil"/>
              <w:bottom w:val="single" w:sz="4" w:space="0" w:color="auto"/>
              <w:right w:val="single" w:sz="4" w:space="0" w:color="auto"/>
            </w:tcBorders>
            <w:shd w:val="clear" w:color="auto" w:fill="auto"/>
            <w:noWrap/>
            <w:vAlign w:val="bottom"/>
          </w:tcPr>
          <w:p w:rsidR="00385C0B" w:rsidRDefault="009F3C25">
            <w:pPr>
              <w:widowControl/>
              <w:jc w:val="left"/>
              <w:rPr>
                <w:rFonts w:ascii="仿宋" w:eastAsia="仿宋" w:hAnsi="仿宋" w:cs="仿宋"/>
                <w:color w:val="000000" w:themeColor="text1"/>
                <w:sz w:val="24"/>
              </w:rPr>
            </w:pPr>
            <w:r>
              <w:rPr>
                <w:rFonts w:ascii="仿宋" w:eastAsia="仿宋" w:hAnsi="仿宋" w:cs="仿宋" w:hint="eastAsia"/>
                <w:color w:val="000000" w:themeColor="text1"/>
                <w:sz w:val="24"/>
              </w:rPr>
              <w:t>自动评分</w:t>
            </w:r>
          </w:p>
        </w:tc>
      </w:tr>
      <w:tr w:rsidR="00385C0B">
        <w:trPr>
          <w:trHeight w:val="624"/>
        </w:trPr>
        <w:tc>
          <w:tcPr>
            <w:tcW w:w="1243" w:type="dxa"/>
            <w:tcBorders>
              <w:top w:val="nil"/>
              <w:left w:val="single" w:sz="4" w:space="0" w:color="auto"/>
              <w:bottom w:val="single" w:sz="4" w:space="0" w:color="auto"/>
              <w:right w:val="single" w:sz="4" w:space="0" w:color="auto"/>
            </w:tcBorders>
            <w:shd w:val="clear" w:color="auto" w:fill="auto"/>
            <w:noWrap/>
            <w:vAlign w:val="center"/>
          </w:tcPr>
          <w:p w:rsidR="00385C0B" w:rsidRDefault="009F3C25">
            <w:pPr>
              <w:widowControl/>
              <w:jc w:val="center"/>
              <w:rPr>
                <w:rFonts w:ascii="仿宋" w:eastAsia="仿宋" w:hAnsi="仿宋" w:cs="仿宋"/>
                <w:color w:val="000000" w:themeColor="text1"/>
                <w:sz w:val="24"/>
              </w:rPr>
            </w:pPr>
            <w:r>
              <w:rPr>
                <w:rFonts w:ascii="仿宋" w:eastAsia="仿宋" w:hAnsi="仿宋" w:cs="仿宋" w:hint="eastAsia"/>
                <w:color w:val="000000" w:themeColor="text1"/>
                <w:sz w:val="24"/>
              </w:rPr>
              <w:t>管理会计报告</w:t>
            </w:r>
          </w:p>
        </w:tc>
        <w:tc>
          <w:tcPr>
            <w:tcW w:w="4842" w:type="dxa"/>
            <w:tcBorders>
              <w:top w:val="nil"/>
              <w:left w:val="nil"/>
              <w:bottom w:val="single" w:sz="4" w:space="0" w:color="auto"/>
              <w:right w:val="single" w:sz="4" w:space="0" w:color="auto"/>
            </w:tcBorders>
            <w:shd w:val="clear" w:color="auto" w:fill="auto"/>
            <w:noWrap/>
            <w:vAlign w:val="center"/>
          </w:tcPr>
          <w:p w:rsidR="00385C0B" w:rsidRDefault="009F3C25">
            <w:pPr>
              <w:widowControl/>
              <w:jc w:val="left"/>
              <w:rPr>
                <w:rFonts w:ascii="仿宋" w:eastAsia="仿宋" w:hAnsi="仿宋" w:cs="仿宋"/>
                <w:color w:val="000000" w:themeColor="text1"/>
                <w:sz w:val="24"/>
              </w:rPr>
            </w:pPr>
            <w:r>
              <w:rPr>
                <w:rFonts w:ascii="仿宋" w:eastAsia="仿宋" w:hAnsi="仿宋" w:cs="仿宋" w:hint="eastAsia"/>
                <w:color w:val="000000" w:themeColor="text1"/>
                <w:sz w:val="24"/>
              </w:rPr>
              <w:t>管理会计报告等</w:t>
            </w:r>
          </w:p>
        </w:tc>
        <w:tc>
          <w:tcPr>
            <w:tcW w:w="969" w:type="dxa"/>
            <w:tcBorders>
              <w:top w:val="nil"/>
              <w:left w:val="nil"/>
              <w:bottom w:val="single" w:sz="4" w:space="0" w:color="auto"/>
              <w:right w:val="single" w:sz="4" w:space="0" w:color="auto"/>
            </w:tcBorders>
            <w:shd w:val="clear" w:color="auto" w:fill="auto"/>
            <w:noWrap/>
            <w:vAlign w:val="center"/>
          </w:tcPr>
          <w:p w:rsidR="00385C0B" w:rsidRDefault="009F3C25">
            <w:pPr>
              <w:widowControl/>
              <w:jc w:val="center"/>
              <w:rPr>
                <w:rFonts w:ascii="仿宋" w:eastAsia="仿宋" w:hAnsi="仿宋" w:cs="仿宋"/>
                <w:color w:val="000000" w:themeColor="text1"/>
                <w:sz w:val="24"/>
              </w:rPr>
            </w:pPr>
            <w:r>
              <w:rPr>
                <w:rFonts w:ascii="仿宋" w:eastAsia="仿宋" w:hAnsi="仿宋" w:cs="仿宋" w:hint="eastAsia"/>
                <w:color w:val="000000" w:themeColor="text1"/>
                <w:sz w:val="24"/>
              </w:rPr>
              <w:t>30</w:t>
            </w:r>
          </w:p>
        </w:tc>
        <w:tc>
          <w:tcPr>
            <w:tcW w:w="1245" w:type="dxa"/>
            <w:tcBorders>
              <w:top w:val="nil"/>
              <w:left w:val="nil"/>
              <w:bottom w:val="single" w:sz="4" w:space="0" w:color="auto"/>
              <w:right w:val="single" w:sz="4" w:space="0" w:color="auto"/>
            </w:tcBorders>
            <w:shd w:val="clear" w:color="auto" w:fill="auto"/>
            <w:noWrap/>
            <w:vAlign w:val="bottom"/>
          </w:tcPr>
          <w:p w:rsidR="00385C0B" w:rsidRDefault="009F3C25">
            <w:pPr>
              <w:widowControl/>
              <w:jc w:val="left"/>
              <w:rPr>
                <w:rFonts w:ascii="仿宋" w:eastAsia="仿宋" w:hAnsi="仿宋" w:cs="仿宋"/>
                <w:color w:val="000000" w:themeColor="text1"/>
                <w:sz w:val="24"/>
              </w:rPr>
            </w:pPr>
            <w:r>
              <w:rPr>
                <w:rFonts w:ascii="仿宋" w:eastAsia="仿宋" w:hAnsi="仿宋" w:cs="仿宋" w:hint="eastAsia"/>
                <w:color w:val="000000" w:themeColor="text1"/>
                <w:sz w:val="24"/>
              </w:rPr>
              <w:t>自动评分</w:t>
            </w:r>
          </w:p>
        </w:tc>
      </w:tr>
      <w:tr w:rsidR="00385C0B">
        <w:trPr>
          <w:trHeight w:val="540"/>
        </w:trPr>
        <w:tc>
          <w:tcPr>
            <w:tcW w:w="608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85C0B" w:rsidRDefault="009F3C25">
            <w:pPr>
              <w:widowControl/>
              <w:jc w:val="center"/>
              <w:rPr>
                <w:rFonts w:ascii="仿宋" w:eastAsia="仿宋" w:hAnsi="仿宋" w:cs="仿宋"/>
                <w:color w:val="000000" w:themeColor="text1"/>
                <w:sz w:val="24"/>
              </w:rPr>
            </w:pPr>
            <w:r>
              <w:rPr>
                <w:rFonts w:ascii="仿宋" w:eastAsia="仿宋" w:hAnsi="仿宋" w:cs="仿宋" w:hint="eastAsia"/>
                <w:color w:val="000000" w:themeColor="text1"/>
                <w:sz w:val="24"/>
              </w:rPr>
              <w:t>合计</w:t>
            </w:r>
          </w:p>
        </w:tc>
        <w:tc>
          <w:tcPr>
            <w:tcW w:w="969" w:type="dxa"/>
            <w:tcBorders>
              <w:top w:val="nil"/>
              <w:left w:val="nil"/>
              <w:bottom w:val="single" w:sz="4" w:space="0" w:color="auto"/>
              <w:right w:val="single" w:sz="4" w:space="0" w:color="auto"/>
            </w:tcBorders>
            <w:shd w:val="clear" w:color="auto" w:fill="auto"/>
            <w:noWrap/>
            <w:vAlign w:val="center"/>
          </w:tcPr>
          <w:p w:rsidR="00385C0B" w:rsidRDefault="009F3C25">
            <w:pPr>
              <w:widowControl/>
              <w:jc w:val="center"/>
              <w:rPr>
                <w:rFonts w:ascii="仿宋" w:eastAsia="仿宋" w:hAnsi="仿宋" w:cs="仿宋"/>
                <w:color w:val="000000" w:themeColor="text1"/>
                <w:sz w:val="24"/>
              </w:rPr>
            </w:pPr>
            <w:r>
              <w:rPr>
                <w:rFonts w:ascii="仿宋" w:eastAsia="仿宋" w:hAnsi="仿宋" w:cs="仿宋" w:hint="eastAsia"/>
                <w:color w:val="000000" w:themeColor="text1"/>
                <w:sz w:val="24"/>
              </w:rPr>
              <w:t>400</w:t>
            </w:r>
          </w:p>
        </w:tc>
        <w:tc>
          <w:tcPr>
            <w:tcW w:w="1245" w:type="dxa"/>
            <w:tcBorders>
              <w:top w:val="nil"/>
              <w:left w:val="nil"/>
              <w:bottom w:val="single" w:sz="4" w:space="0" w:color="auto"/>
              <w:right w:val="single" w:sz="4" w:space="0" w:color="auto"/>
            </w:tcBorders>
            <w:shd w:val="clear" w:color="auto" w:fill="auto"/>
            <w:noWrap/>
            <w:vAlign w:val="bottom"/>
          </w:tcPr>
          <w:p w:rsidR="00385C0B" w:rsidRDefault="009F3C25">
            <w:pPr>
              <w:widowControl/>
              <w:jc w:val="left"/>
              <w:rPr>
                <w:rFonts w:ascii="仿宋" w:eastAsia="仿宋" w:hAnsi="仿宋" w:cs="仿宋"/>
                <w:color w:val="000000" w:themeColor="text1"/>
                <w:sz w:val="24"/>
              </w:rPr>
            </w:pPr>
            <w:r>
              <w:rPr>
                <w:rFonts w:ascii="仿宋" w:eastAsia="仿宋" w:hAnsi="仿宋" w:cs="仿宋" w:hint="eastAsia"/>
                <w:color w:val="000000" w:themeColor="text1"/>
                <w:sz w:val="24"/>
              </w:rPr>
              <w:t xml:space="preserve">　</w:t>
            </w:r>
          </w:p>
        </w:tc>
      </w:tr>
    </w:tbl>
    <w:p w:rsidR="00385C0B" w:rsidRDefault="009F3C25">
      <w:pPr>
        <w:spacing w:line="480" w:lineRule="exact"/>
        <w:ind w:firstLine="570"/>
        <w:rPr>
          <w:rFonts w:ascii="仿宋" w:eastAsia="仿宋" w:hAnsi="仿宋"/>
          <w:b/>
          <w:bCs/>
          <w:color w:val="000000" w:themeColor="text1"/>
          <w:sz w:val="28"/>
          <w:szCs w:val="28"/>
        </w:rPr>
      </w:pPr>
      <w:r>
        <w:rPr>
          <w:rFonts w:ascii="仿宋" w:eastAsia="仿宋" w:hAnsi="仿宋" w:cs="仿宋_GB2312" w:hint="eastAsia"/>
          <w:b/>
          <w:bCs/>
          <w:color w:val="000000" w:themeColor="text1"/>
          <w:sz w:val="28"/>
          <w:szCs w:val="28"/>
        </w:rPr>
        <w:t>十一、评分方法</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裁判员选聘：</w:t>
      </w:r>
      <w:bookmarkStart w:id="4" w:name="_Toc380523942"/>
      <w:r>
        <w:rPr>
          <w:rFonts w:ascii="仿宋" w:eastAsia="仿宋" w:hAnsi="仿宋" w:cs="仿宋_GB2312" w:hint="eastAsia"/>
          <w:color w:val="000000" w:themeColor="text1"/>
          <w:sz w:val="28"/>
          <w:szCs w:val="28"/>
        </w:rPr>
        <w:t>按照组委会确定的裁判员选聘办法，成立裁判组，</w:t>
      </w:r>
      <w:bookmarkEnd w:id="4"/>
      <w:r>
        <w:rPr>
          <w:rFonts w:ascii="仿宋" w:eastAsia="仿宋" w:hAnsi="仿宋" w:cs="仿宋_GB2312" w:hint="eastAsia"/>
          <w:color w:val="000000" w:themeColor="text1"/>
          <w:sz w:val="28"/>
          <w:szCs w:val="28"/>
        </w:rPr>
        <w:t>裁判长由赛项执委会向大赛执委会推荐，由大赛执委会聘任。</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2</w:t>
      </w:r>
      <w:r>
        <w:rPr>
          <w:rFonts w:ascii="仿宋" w:eastAsia="仿宋" w:hAnsi="仿宋" w:cs="仿宋_GB2312"/>
          <w:color w:val="000000" w:themeColor="text1"/>
          <w:sz w:val="28"/>
          <w:szCs w:val="28"/>
        </w:rPr>
        <w:t>.</w:t>
      </w:r>
      <w:r>
        <w:rPr>
          <w:rFonts w:ascii="仿宋" w:eastAsia="仿宋" w:hAnsi="仿宋" w:cs="仿宋_GB2312" w:hint="eastAsia"/>
          <w:color w:val="000000" w:themeColor="text1"/>
          <w:sz w:val="28"/>
          <w:szCs w:val="28"/>
        </w:rPr>
        <w:t>裁判员人数：大赛设总裁判长</w:t>
      </w: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名，财务会计</w:t>
      </w:r>
      <w:r>
        <w:rPr>
          <w:rFonts w:ascii="仿宋" w:eastAsia="仿宋" w:hAnsi="仿宋" w:cs="仿宋_GB2312"/>
          <w:color w:val="000000" w:themeColor="text1"/>
          <w:sz w:val="28"/>
          <w:szCs w:val="28"/>
        </w:rPr>
        <w:t>及管理会计</w:t>
      </w:r>
      <w:r>
        <w:rPr>
          <w:rFonts w:ascii="仿宋" w:eastAsia="仿宋" w:hAnsi="仿宋" w:cs="仿宋_GB2312" w:hint="eastAsia"/>
          <w:color w:val="000000" w:themeColor="text1"/>
          <w:sz w:val="28"/>
          <w:szCs w:val="28"/>
        </w:rPr>
        <w:t>分赛项设裁判长</w:t>
      </w: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名，裁判员</w:t>
      </w:r>
      <w:r>
        <w:rPr>
          <w:rFonts w:ascii="仿宋" w:eastAsia="仿宋" w:hAnsi="仿宋" w:cs="仿宋_GB2312" w:hint="eastAsia"/>
          <w:color w:val="000000" w:themeColor="text1"/>
          <w:sz w:val="28"/>
          <w:szCs w:val="28"/>
        </w:rPr>
        <w:t>3</w:t>
      </w:r>
      <w:r>
        <w:rPr>
          <w:rFonts w:ascii="仿宋" w:eastAsia="仿宋" w:hAnsi="仿宋" w:cs="仿宋_GB2312" w:hint="eastAsia"/>
          <w:color w:val="000000" w:themeColor="text1"/>
          <w:sz w:val="28"/>
          <w:szCs w:val="28"/>
        </w:rPr>
        <w:t>名。</w:t>
      </w:r>
    </w:p>
    <w:p w:rsidR="00385C0B" w:rsidRDefault="009F3C25">
      <w:pPr>
        <w:snapToGrid w:val="0"/>
        <w:spacing w:line="480" w:lineRule="exact"/>
        <w:ind w:firstLineChars="200" w:firstLine="560"/>
        <w:rPr>
          <w:rFonts w:ascii="仿宋_GB2312" w:eastAsia="仿宋_GB2312" w:hAnsi="仿宋"/>
          <w:color w:val="000000" w:themeColor="text1"/>
          <w:sz w:val="28"/>
          <w:szCs w:val="28"/>
        </w:rPr>
      </w:pPr>
      <w:r>
        <w:rPr>
          <w:rFonts w:ascii="仿宋" w:eastAsia="仿宋" w:hAnsi="仿宋" w:cs="仿宋_GB2312" w:hint="eastAsia"/>
          <w:color w:val="000000" w:themeColor="text1"/>
          <w:sz w:val="28"/>
          <w:szCs w:val="28"/>
        </w:rPr>
        <w:t>3</w:t>
      </w:r>
      <w:r>
        <w:rPr>
          <w:rFonts w:ascii="仿宋" w:eastAsia="仿宋" w:hAnsi="仿宋" w:cs="仿宋_GB2312"/>
          <w:color w:val="000000" w:themeColor="text1"/>
          <w:sz w:val="28"/>
          <w:szCs w:val="28"/>
        </w:rPr>
        <w:t>.</w:t>
      </w:r>
      <w:r>
        <w:rPr>
          <w:rFonts w:ascii="仿宋_GB2312" w:eastAsia="仿宋_GB2312" w:hAnsi="仿宋" w:cs="仿宋_GB2312" w:hint="eastAsia"/>
          <w:color w:val="000000" w:themeColor="text1"/>
          <w:sz w:val="28"/>
          <w:szCs w:val="28"/>
        </w:rPr>
        <w:t>财务会计技能竞赛环节总分值为</w:t>
      </w:r>
      <w:r>
        <w:rPr>
          <w:rFonts w:ascii="仿宋_GB2312" w:eastAsia="仿宋_GB2312" w:hAnsi="仿宋" w:cs="仿宋_GB2312" w:hint="eastAsia"/>
          <w:color w:val="000000" w:themeColor="text1"/>
          <w:sz w:val="28"/>
          <w:szCs w:val="28"/>
        </w:rPr>
        <w:t>400</w:t>
      </w:r>
      <w:r>
        <w:rPr>
          <w:rFonts w:ascii="仿宋_GB2312" w:eastAsia="仿宋_GB2312" w:hAnsi="仿宋" w:cs="仿宋_GB2312" w:hint="eastAsia"/>
          <w:color w:val="000000" w:themeColor="text1"/>
          <w:sz w:val="28"/>
          <w:szCs w:val="28"/>
        </w:rPr>
        <w:t>分，成绩评定由财务会计技能竞赛平台自动评分与专家人工评分两部分组成，其中计算机系统自动评分值为</w:t>
      </w:r>
      <w:r>
        <w:rPr>
          <w:rFonts w:ascii="仿宋_GB2312" w:eastAsia="仿宋_GB2312" w:hAnsi="仿宋" w:cs="仿宋_GB2312" w:hint="eastAsia"/>
          <w:color w:val="000000" w:themeColor="text1"/>
          <w:sz w:val="28"/>
          <w:szCs w:val="28"/>
        </w:rPr>
        <w:t>3</w:t>
      </w:r>
      <w:r>
        <w:rPr>
          <w:rFonts w:ascii="仿宋_GB2312" w:eastAsia="仿宋_GB2312" w:hAnsi="仿宋" w:cs="仿宋_GB2312"/>
          <w:color w:val="000000" w:themeColor="text1"/>
          <w:sz w:val="28"/>
          <w:szCs w:val="28"/>
        </w:rPr>
        <w:t>9</w:t>
      </w:r>
      <w:r>
        <w:rPr>
          <w:rFonts w:ascii="仿宋_GB2312" w:eastAsia="仿宋_GB2312" w:hAnsi="仿宋" w:cs="仿宋_GB2312" w:hint="eastAsia"/>
          <w:color w:val="000000" w:themeColor="text1"/>
          <w:sz w:val="28"/>
          <w:szCs w:val="28"/>
        </w:rPr>
        <w:t>0</w:t>
      </w:r>
      <w:r>
        <w:rPr>
          <w:rFonts w:ascii="仿宋_GB2312" w:eastAsia="仿宋_GB2312" w:hAnsi="仿宋" w:cs="仿宋_GB2312" w:hint="eastAsia"/>
          <w:color w:val="000000" w:themeColor="text1"/>
          <w:sz w:val="28"/>
          <w:szCs w:val="28"/>
        </w:rPr>
        <w:t>分，人工评分值为</w:t>
      </w:r>
      <w:r>
        <w:rPr>
          <w:rFonts w:ascii="仿宋_GB2312" w:eastAsia="仿宋_GB2312" w:hAnsi="仿宋" w:cs="仿宋_GB2312"/>
          <w:color w:val="000000" w:themeColor="text1"/>
          <w:sz w:val="28"/>
          <w:szCs w:val="28"/>
        </w:rPr>
        <w:t>1</w:t>
      </w:r>
      <w:r>
        <w:rPr>
          <w:rFonts w:ascii="仿宋_GB2312" w:eastAsia="仿宋_GB2312" w:hAnsi="仿宋" w:cs="仿宋_GB2312" w:hint="eastAsia"/>
          <w:color w:val="000000" w:themeColor="text1"/>
          <w:sz w:val="28"/>
          <w:szCs w:val="28"/>
        </w:rPr>
        <w:t>0</w:t>
      </w:r>
      <w:r>
        <w:rPr>
          <w:rFonts w:ascii="仿宋_GB2312" w:eastAsia="仿宋_GB2312" w:hAnsi="仿宋" w:cs="仿宋_GB2312" w:hint="eastAsia"/>
          <w:color w:val="000000" w:themeColor="text1"/>
          <w:sz w:val="28"/>
          <w:szCs w:val="28"/>
        </w:rPr>
        <w:t>分。团体总成绩由岗位职业</w:t>
      </w:r>
      <w:r>
        <w:rPr>
          <w:rFonts w:ascii="仿宋_GB2312" w:eastAsia="仿宋_GB2312" w:hAnsi="仿宋" w:cs="仿宋_GB2312"/>
          <w:color w:val="000000" w:themeColor="text1"/>
          <w:sz w:val="28"/>
          <w:szCs w:val="28"/>
        </w:rPr>
        <w:t>素养考核</w:t>
      </w:r>
      <w:r>
        <w:rPr>
          <w:rFonts w:ascii="仿宋_GB2312" w:eastAsia="仿宋_GB2312" w:hAnsi="仿宋" w:cs="仿宋_GB2312" w:hint="eastAsia"/>
          <w:color w:val="000000" w:themeColor="text1"/>
          <w:sz w:val="28"/>
          <w:szCs w:val="28"/>
        </w:rPr>
        <w:t>成绩和团队竞赛成绩两部分组成。其中，岗位职业素养</w:t>
      </w:r>
      <w:r>
        <w:rPr>
          <w:rFonts w:ascii="仿宋_GB2312" w:eastAsia="仿宋_GB2312" w:hAnsi="仿宋" w:cs="仿宋_GB2312"/>
          <w:color w:val="000000" w:themeColor="text1"/>
          <w:sz w:val="28"/>
          <w:szCs w:val="28"/>
        </w:rPr>
        <w:t>考核</w:t>
      </w:r>
      <w:r>
        <w:rPr>
          <w:rFonts w:ascii="仿宋_GB2312" w:eastAsia="仿宋_GB2312" w:hAnsi="仿宋" w:cs="仿宋_GB2312" w:hint="eastAsia"/>
          <w:color w:val="000000" w:themeColor="text1"/>
          <w:sz w:val="28"/>
          <w:szCs w:val="28"/>
        </w:rPr>
        <w:t>成绩共</w:t>
      </w:r>
      <w:r>
        <w:rPr>
          <w:rFonts w:ascii="仿宋_GB2312" w:eastAsia="仿宋_GB2312" w:hAnsi="仿宋" w:cs="仿宋_GB2312" w:hint="eastAsia"/>
          <w:color w:val="000000" w:themeColor="text1"/>
          <w:sz w:val="28"/>
          <w:szCs w:val="28"/>
        </w:rPr>
        <w:t>40</w:t>
      </w:r>
      <w:r>
        <w:rPr>
          <w:rFonts w:ascii="仿宋_GB2312" w:eastAsia="仿宋_GB2312" w:hAnsi="仿宋" w:cs="仿宋_GB2312" w:hint="eastAsia"/>
          <w:color w:val="000000" w:themeColor="text1"/>
          <w:sz w:val="28"/>
          <w:szCs w:val="28"/>
        </w:rPr>
        <w:t>分（出纳、成本会计、审核会计、会计主管各</w:t>
      </w:r>
      <w:r>
        <w:rPr>
          <w:rFonts w:ascii="仿宋_GB2312" w:eastAsia="仿宋_GB2312" w:hAnsi="仿宋" w:cs="仿宋_GB2312" w:hint="eastAsia"/>
          <w:color w:val="000000" w:themeColor="text1"/>
          <w:sz w:val="28"/>
          <w:szCs w:val="28"/>
        </w:rPr>
        <w:t>10</w:t>
      </w:r>
      <w:r>
        <w:rPr>
          <w:rFonts w:ascii="仿宋_GB2312" w:eastAsia="仿宋_GB2312" w:hAnsi="仿宋" w:cs="仿宋_GB2312" w:hint="eastAsia"/>
          <w:color w:val="000000" w:themeColor="text1"/>
          <w:sz w:val="28"/>
          <w:szCs w:val="28"/>
        </w:rPr>
        <w:t>分），提前完成的可得奖励分（在全部正确的基础上，每提前一秒完成奖励</w:t>
      </w:r>
      <w:r>
        <w:rPr>
          <w:rFonts w:ascii="仿宋_GB2312" w:eastAsia="仿宋_GB2312" w:hAnsi="仿宋" w:cs="仿宋_GB2312" w:hint="eastAsia"/>
          <w:color w:val="000000" w:themeColor="text1"/>
          <w:sz w:val="28"/>
          <w:szCs w:val="28"/>
        </w:rPr>
        <w:t>0.01</w:t>
      </w:r>
      <w:r>
        <w:rPr>
          <w:rFonts w:ascii="仿宋_GB2312" w:eastAsia="仿宋_GB2312" w:hAnsi="仿宋" w:cs="仿宋_GB2312" w:hint="eastAsia"/>
          <w:color w:val="000000" w:themeColor="text1"/>
          <w:sz w:val="28"/>
          <w:szCs w:val="28"/>
        </w:rPr>
        <w:t>分）；团队赛共</w:t>
      </w:r>
      <w:r>
        <w:rPr>
          <w:rFonts w:ascii="仿宋_GB2312" w:eastAsia="仿宋_GB2312" w:hAnsi="仿宋" w:cs="仿宋_GB2312" w:hint="eastAsia"/>
          <w:color w:val="000000" w:themeColor="text1"/>
          <w:sz w:val="28"/>
          <w:szCs w:val="28"/>
        </w:rPr>
        <w:t>360</w:t>
      </w:r>
      <w:r>
        <w:rPr>
          <w:rFonts w:ascii="仿宋_GB2312" w:eastAsia="仿宋_GB2312" w:hAnsi="仿宋" w:cs="仿宋_GB2312" w:hint="eastAsia"/>
          <w:color w:val="000000" w:themeColor="text1"/>
          <w:sz w:val="28"/>
          <w:szCs w:val="28"/>
        </w:rPr>
        <w:t>分。</w:t>
      </w:r>
    </w:p>
    <w:p w:rsidR="00385C0B" w:rsidRDefault="009F3C25">
      <w:pPr>
        <w:snapToGrid w:val="0"/>
        <w:spacing w:line="480" w:lineRule="exact"/>
        <w:ind w:firstLineChars="200" w:firstLine="560"/>
        <w:rPr>
          <w:rFonts w:ascii="仿宋_GB2312" w:eastAsia="仿宋_GB2312" w:hAnsi="仿宋"/>
          <w:color w:val="000000" w:themeColor="text1"/>
          <w:sz w:val="28"/>
          <w:szCs w:val="28"/>
        </w:rPr>
      </w:pPr>
      <w:r>
        <w:rPr>
          <w:rFonts w:ascii="仿宋" w:eastAsia="仿宋" w:hAnsi="仿宋" w:cs="仿宋_GB2312" w:hint="eastAsia"/>
          <w:color w:val="000000" w:themeColor="text1"/>
          <w:sz w:val="28"/>
          <w:szCs w:val="28"/>
        </w:rPr>
        <w:t>4</w:t>
      </w:r>
      <w:r>
        <w:rPr>
          <w:rFonts w:ascii="仿宋" w:eastAsia="仿宋" w:hAnsi="仿宋" w:cs="仿宋_GB2312"/>
          <w:color w:val="000000" w:themeColor="text1"/>
          <w:sz w:val="28"/>
          <w:szCs w:val="28"/>
        </w:rPr>
        <w:t>.</w:t>
      </w:r>
      <w:r>
        <w:rPr>
          <w:rFonts w:ascii="仿宋_GB2312" w:eastAsia="仿宋_GB2312" w:hAnsi="仿宋" w:cs="仿宋_GB2312" w:hint="eastAsia"/>
          <w:color w:val="000000" w:themeColor="text1"/>
          <w:sz w:val="28"/>
          <w:szCs w:val="28"/>
        </w:rPr>
        <w:t>管理会计技能竞赛环节采用系统自动评分进行成绩判定。团体成绩总分为</w:t>
      </w:r>
      <w:r>
        <w:rPr>
          <w:rFonts w:ascii="仿宋_GB2312" w:eastAsia="仿宋_GB2312" w:hAnsi="仿宋" w:cs="仿宋_GB2312" w:hint="eastAsia"/>
          <w:color w:val="000000" w:themeColor="text1"/>
          <w:sz w:val="28"/>
          <w:szCs w:val="28"/>
        </w:rPr>
        <w:t>400</w:t>
      </w:r>
      <w:r>
        <w:rPr>
          <w:rFonts w:ascii="仿宋_GB2312" w:eastAsia="仿宋_GB2312" w:hAnsi="仿宋" w:cs="仿宋_GB2312" w:hint="eastAsia"/>
          <w:color w:val="000000" w:themeColor="text1"/>
          <w:sz w:val="28"/>
          <w:szCs w:val="28"/>
        </w:rPr>
        <w:t>分。</w:t>
      </w:r>
    </w:p>
    <w:p w:rsidR="00385C0B" w:rsidRDefault="009F3C25">
      <w:pPr>
        <w:spacing w:line="480" w:lineRule="exact"/>
        <w:ind w:firstLineChars="200" w:firstLine="560"/>
        <w:rPr>
          <w:rFonts w:ascii="仿宋" w:eastAsia="仿宋" w:hAnsi="仿宋" w:cs="仿宋"/>
          <w:color w:val="000000" w:themeColor="text1"/>
          <w:sz w:val="28"/>
          <w:szCs w:val="28"/>
        </w:rPr>
      </w:pPr>
      <w:r>
        <w:rPr>
          <w:rFonts w:ascii="仿宋" w:eastAsia="仿宋" w:hAnsi="仿宋" w:cs="仿宋_GB2312" w:hint="eastAsia"/>
          <w:color w:val="000000" w:themeColor="text1"/>
          <w:sz w:val="28"/>
          <w:szCs w:val="28"/>
        </w:rPr>
        <w:t>5</w:t>
      </w:r>
      <w:r>
        <w:rPr>
          <w:rFonts w:ascii="仿宋" w:eastAsia="仿宋" w:hAnsi="仿宋" w:cs="仿宋_GB2312"/>
          <w:color w:val="000000" w:themeColor="text1"/>
          <w:sz w:val="28"/>
          <w:szCs w:val="28"/>
        </w:rPr>
        <w:t>.</w:t>
      </w:r>
      <w:r>
        <w:rPr>
          <w:rFonts w:ascii="仿宋" w:eastAsia="仿宋" w:hAnsi="仿宋" w:cs="仿宋" w:hint="eastAsia"/>
          <w:color w:val="000000" w:themeColor="text1"/>
          <w:sz w:val="28"/>
          <w:szCs w:val="28"/>
        </w:rPr>
        <w:t>会计技能竞赛团体总成绩为财务会计技能竞赛团体成绩加上管理会计技能竞赛团体成绩。</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6.</w:t>
      </w:r>
      <w:r>
        <w:rPr>
          <w:rFonts w:ascii="仿宋" w:eastAsia="仿宋" w:hAnsi="仿宋" w:cs="仿宋_GB2312" w:hint="eastAsia"/>
          <w:color w:val="000000" w:themeColor="text1"/>
          <w:sz w:val="28"/>
          <w:szCs w:val="28"/>
        </w:rPr>
        <w:t>竞赛成绩经裁判长、总裁判长审核签字后确定。若有异议，经过规</w:t>
      </w:r>
      <w:r>
        <w:rPr>
          <w:rFonts w:ascii="仿宋" w:eastAsia="仿宋" w:hAnsi="仿宋" w:cs="仿宋_GB2312" w:hint="eastAsia"/>
          <w:color w:val="000000" w:themeColor="text1"/>
          <w:sz w:val="28"/>
          <w:szCs w:val="28"/>
        </w:rPr>
        <w:lastRenderedPageBreak/>
        <w:t>定程序仲裁后，按照仲裁结果公布比赛成绩。</w:t>
      </w:r>
    </w:p>
    <w:p w:rsidR="00385C0B" w:rsidRDefault="009F3C25">
      <w:pPr>
        <w:spacing w:line="480" w:lineRule="exact"/>
        <w:ind w:firstLine="570"/>
        <w:rPr>
          <w:rFonts w:ascii="仿宋" w:eastAsia="仿宋" w:hAnsi="仿宋"/>
          <w:b/>
          <w:bCs/>
          <w:color w:val="000000" w:themeColor="text1"/>
          <w:sz w:val="28"/>
          <w:szCs w:val="28"/>
        </w:rPr>
      </w:pPr>
      <w:r>
        <w:rPr>
          <w:rFonts w:ascii="仿宋" w:eastAsia="仿宋" w:hAnsi="仿宋" w:cs="仿宋_GB2312" w:hint="eastAsia"/>
          <w:b/>
          <w:bCs/>
          <w:color w:val="000000" w:themeColor="text1"/>
          <w:sz w:val="28"/>
          <w:szCs w:val="28"/>
        </w:rPr>
        <w:t>十二、奖项设定</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1</w:t>
      </w:r>
      <w:r>
        <w:rPr>
          <w:rFonts w:ascii="仿宋" w:eastAsia="仿宋" w:hAnsi="仿宋" w:cs="仿宋_GB2312"/>
          <w:color w:val="000000" w:themeColor="text1"/>
          <w:sz w:val="28"/>
          <w:szCs w:val="28"/>
        </w:rPr>
        <w:t>.</w:t>
      </w:r>
      <w:r>
        <w:rPr>
          <w:rFonts w:ascii="仿宋" w:eastAsia="仿宋" w:hAnsi="仿宋" w:cs="仿宋_GB2312" w:hint="eastAsia"/>
          <w:color w:val="000000" w:themeColor="text1"/>
          <w:sz w:val="28"/>
          <w:szCs w:val="28"/>
        </w:rPr>
        <w:t>团体奖。财务会计</w:t>
      </w:r>
      <w:r>
        <w:rPr>
          <w:rFonts w:ascii="仿宋" w:eastAsia="仿宋" w:hAnsi="仿宋" w:cs="仿宋_GB2312"/>
          <w:color w:val="000000" w:themeColor="text1"/>
          <w:sz w:val="28"/>
          <w:szCs w:val="28"/>
        </w:rPr>
        <w:t>与管理会计</w:t>
      </w:r>
      <w:r>
        <w:rPr>
          <w:rFonts w:ascii="仿宋" w:eastAsia="仿宋" w:hAnsi="仿宋" w:cs="仿宋_GB2312" w:hint="eastAsia"/>
          <w:color w:val="000000" w:themeColor="text1"/>
          <w:sz w:val="28"/>
          <w:szCs w:val="28"/>
        </w:rPr>
        <w:t>竞赛设团体一、二、三等奖，以参赛队总数为基数，获奖比例分别为</w:t>
      </w:r>
      <w:r>
        <w:rPr>
          <w:rFonts w:ascii="仿宋" w:eastAsia="仿宋" w:hAnsi="仿宋" w:cs="仿宋_GB2312" w:hint="eastAsia"/>
          <w:color w:val="000000" w:themeColor="text1"/>
          <w:sz w:val="28"/>
          <w:szCs w:val="28"/>
        </w:rPr>
        <w:t>10%</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20%</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30%</w:t>
      </w:r>
      <w:r>
        <w:rPr>
          <w:rFonts w:ascii="仿宋" w:eastAsia="仿宋" w:hAnsi="仿宋" w:cs="仿宋_GB2312" w:hint="eastAsia"/>
          <w:color w:val="000000" w:themeColor="text1"/>
          <w:sz w:val="28"/>
          <w:szCs w:val="28"/>
        </w:rPr>
        <w:t>（小数点后四舍五入）。</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hint="eastAsia"/>
          <w:color w:val="000000" w:themeColor="text1"/>
          <w:sz w:val="28"/>
          <w:szCs w:val="28"/>
        </w:rPr>
        <w:t>2.</w:t>
      </w:r>
      <w:r>
        <w:rPr>
          <w:rFonts w:ascii="仿宋" w:eastAsia="仿宋" w:hAnsi="仿宋" w:cs="仿宋_GB2312" w:hint="eastAsia"/>
          <w:color w:val="000000" w:themeColor="text1"/>
          <w:sz w:val="28"/>
          <w:szCs w:val="28"/>
        </w:rPr>
        <w:t>获得一等奖的参赛</w:t>
      </w:r>
      <w:proofErr w:type="gramStart"/>
      <w:r>
        <w:rPr>
          <w:rFonts w:ascii="仿宋" w:eastAsia="仿宋" w:hAnsi="仿宋" w:cs="仿宋_GB2312" w:hint="eastAsia"/>
          <w:color w:val="000000" w:themeColor="text1"/>
          <w:sz w:val="28"/>
          <w:szCs w:val="28"/>
        </w:rPr>
        <w:t>队指导</w:t>
      </w:r>
      <w:proofErr w:type="gramEnd"/>
      <w:r>
        <w:rPr>
          <w:rFonts w:ascii="仿宋" w:eastAsia="仿宋" w:hAnsi="仿宋" w:cs="仿宋_GB2312" w:hint="eastAsia"/>
          <w:color w:val="000000" w:themeColor="text1"/>
          <w:sz w:val="28"/>
          <w:szCs w:val="28"/>
        </w:rPr>
        <w:t>教师获优秀指导教师荣誉证书。</w:t>
      </w:r>
    </w:p>
    <w:p w:rsidR="00385C0B" w:rsidRDefault="009F3C25">
      <w:pPr>
        <w:spacing w:line="480" w:lineRule="exact"/>
        <w:ind w:firstLine="570"/>
        <w:rPr>
          <w:rFonts w:ascii="仿宋" w:eastAsia="仿宋" w:hAnsi="仿宋"/>
          <w:b/>
          <w:bCs/>
          <w:color w:val="000000" w:themeColor="text1"/>
          <w:sz w:val="28"/>
          <w:szCs w:val="28"/>
        </w:rPr>
      </w:pPr>
      <w:r>
        <w:rPr>
          <w:rFonts w:ascii="仿宋" w:eastAsia="仿宋" w:hAnsi="仿宋" w:cs="仿宋_GB2312" w:hint="eastAsia"/>
          <w:b/>
          <w:bCs/>
          <w:color w:val="000000" w:themeColor="text1"/>
          <w:sz w:val="28"/>
          <w:szCs w:val="28"/>
        </w:rPr>
        <w:t>十三、赛项安全</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环境安全保障</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hint="eastAsia"/>
          <w:color w:val="000000" w:themeColor="text1"/>
          <w:sz w:val="28"/>
          <w:szCs w:val="28"/>
        </w:rPr>
        <w:t>赛场组织与管理员应制定安保须知、安全隐患规避方法及突发事件预案，设立紧急疏散路线及通道等；严禁携带易燃易爆物、管制刀具等危险品及比赛严令禁止的其他物品进入场地；对于紧急发生的拥挤、踩踏、地震、火灾等进行紧急有效的处置。</w:t>
      </w:r>
    </w:p>
    <w:p w:rsidR="00385C0B" w:rsidRDefault="009F3C25">
      <w:pPr>
        <w:spacing w:line="480" w:lineRule="exact"/>
        <w:ind w:firstLineChars="200" w:firstLine="560"/>
        <w:rPr>
          <w:rFonts w:ascii="仿宋" w:eastAsia="仿宋" w:hAnsi="仿宋"/>
          <w:bCs/>
          <w:color w:val="000000" w:themeColor="text1"/>
          <w:sz w:val="28"/>
          <w:szCs w:val="28"/>
        </w:rPr>
      </w:pPr>
      <w:r>
        <w:rPr>
          <w:rFonts w:ascii="仿宋" w:eastAsia="仿宋" w:hAnsi="仿宋" w:cs="仿宋_GB2312"/>
          <w:color w:val="000000" w:themeColor="text1"/>
          <w:sz w:val="28"/>
          <w:szCs w:val="28"/>
        </w:rPr>
        <w:t>2</w:t>
      </w:r>
      <w:r>
        <w:rPr>
          <w:rFonts w:ascii="仿宋" w:eastAsia="仿宋" w:hAnsi="仿宋" w:cs="仿宋_GB2312" w:hint="eastAsia"/>
          <w:color w:val="000000" w:themeColor="text1"/>
          <w:sz w:val="28"/>
          <w:szCs w:val="28"/>
        </w:rPr>
        <w:t>.</w:t>
      </w:r>
      <w:r>
        <w:rPr>
          <w:rFonts w:ascii="仿宋" w:eastAsia="仿宋" w:hAnsi="仿宋" w:cs="仿宋_GB2312" w:hint="eastAsia"/>
          <w:bCs/>
          <w:color w:val="000000" w:themeColor="text1"/>
          <w:sz w:val="28"/>
          <w:szCs w:val="28"/>
        </w:rPr>
        <w:t>信息安全保障</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）部署杀毒软件：采用卡巴斯基杀毒软件对服务器进行保护；</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hint="eastAsia"/>
          <w:color w:val="000000" w:themeColor="text1"/>
          <w:sz w:val="28"/>
          <w:szCs w:val="28"/>
        </w:rPr>
        <w:t>（</w:t>
      </w:r>
      <w:r>
        <w:rPr>
          <w:rFonts w:ascii="仿宋" w:eastAsia="仿宋" w:hAnsi="仿宋" w:cs="仿宋_GB2312"/>
          <w:color w:val="000000" w:themeColor="text1"/>
          <w:sz w:val="28"/>
          <w:szCs w:val="28"/>
        </w:rPr>
        <w:t>2</w:t>
      </w:r>
      <w:r>
        <w:rPr>
          <w:rFonts w:ascii="仿宋" w:eastAsia="仿宋" w:hAnsi="仿宋" w:cs="仿宋_GB2312" w:hint="eastAsia"/>
          <w:color w:val="000000" w:themeColor="text1"/>
          <w:sz w:val="28"/>
          <w:szCs w:val="28"/>
        </w:rPr>
        <w:t>）屏蔽电脑</w:t>
      </w:r>
      <w:r>
        <w:rPr>
          <w:rFonts w:ascii="仿宋" w:eastAsia="仿宋" w:hAnsi="仿宋" w:cs="仿宋_GB2312"/>
          <w:color w:val="000000" w:themeColor="text1"/>
          <w:sz w:val="28"/>
          <w:szCs w:val="28"/>
        </w:rPr>
        <w:t>USB</w:t>
      </w:r>
      <w:r>
        <w:rPr>
          <w:rFonts w:ascii="仿宋" w:eastAsia="仿宋" w:hAnsi="仿宋" w:cs="仿宋_GB2312" w:hint="eastAsia"/>
          <w:color w:val="000000" w:themeColor="text1"/>
          <w:sz w:val="28"/>
          <w:szCs w:val="28"/>
        </w:rPr>
        <w:t>接口：屏蔽竞赛现场使用的电脑</w:t>
      </w:r>
      <w:r>
        <w:rPr>
          <w:rFonts w:ascii="仿宋" w:eastAsia="仿宋" w:hAnsi="仿宋" w:cs="仿宋_GB2312"/>
          <w:color w:val="000000" w:themeColor="text1"/>
          <w:sz w:val="28"/>
          <w:szCs w:val="28"/>
        </w:rPr>
        <w:t>USB</w:t>
      </w:r>
      <w:r>
        <w:rPr>
          <w:rFonts w:ascii="仿宋" w:eastAsia="仿宋" w:hAnsi="仿宋" w:cs="仿宋_GB2312" w:hint="eastAsia"/>
          <w:color w:val="000000" w:themeColor="text1"/>
          <w:sz w:val="28"/>
          <w:szCs w:val="28"/>
        </w:rPr>
        <w:t>接口；部署具有网络管理、账号管理和日志管理功能的综合监控系统；安装</w:t>
      </w:r>
      <w:r>
        <w:rPr>
          <w:rFonts w:ascii="仿宋" w:eastAsia="仿宋" w:hAnsi="仿宋" w:cs="仿宋_GB2312"/>
          <w:color w:val="000000" w:themeColor="text1"/>
          <w:sz w:val="28"/>
          <w:szCs w:val="28"/>
        </w:rPr>
        <w:t>UPS</w:t>
      </w:r>
      <w:r>
        <w:rPr>
          <w:rFonts w:ascii="仿宋" w:eastAsia="仿宋" w:hAnsi="仿宋" w:cs="仿宋_GB2312" w:hint="eastAsia"/>
          <w:color w:val="000000" w:themeColor="text1"/>
          <w:sz w:val="28"/>
          <w:szCs w:val="28"/>
        </w:rPr>
        <w:t>：采用</w:t>
      </w:r>
      <w:r>
        <w:rPr>
          <w:rFonts w:ascii="仿宋" w:eastAsia="仿宋" w:hAnsi="仿宋" w:cs="仿宋_GB2312"/>
          <w:color w:val="000000" w:themeColor="text1"/>
          <w:sz w:val="28"/>
          <w:szCs w:val="28"/>
        </w:rPr>
        <w:t>UPS</w:t>
      </w:r>
      <w:r>
        <w:rPr>
          <w:rFonts w:ascii="仿宋" w:eastAsia="仿宋" w:hAnsi="仿宋" w:cs="仿宋_GB2312" w:hint="eastAsia"/>
          <w:color w:val="000000" w:themeColor="text1"/>
          <w:sz w:val="28"/>
          <w:szCs w:val="28"/>
        </w:rPr>
        <w:t>防止现场因突然断电导致的系统数据丢失，额定功率：</w:t>
      </w:r>
      <w:proofErr w:type="spellStart"/>
      <w:r>
        <w:rPr>
          <w:rFonts w:ascii="仿宋" w:eastAsia="仿宋" w:hAnsi="仿宋" w:cs="仿宋_GB2312"/>
          <w:color w:val="000000" w:themeColor="text1"/>
          <w:sz w:val="28"/>
          <w:szCs w:val="28"/>
        </w:rPr>
        <w:t>3KVA</w:t>
      </w:r>
      <w:proofErr w:type="spellEnd"/>
      <w:r>
        <w:rPr>
          <w:rFonts w:ascii="仿宋" w:eastAsia="仿宋" w:hAnsi="仿宋" w:cs="仿宋_GB2312" w:hint="eastAsia"/>
          <w:color w:val="000000" w:themeColor="text1"/>
          <w:sz w:val="28"/>
          <w:szCs w:val="28"/>
        </w:rPr>
        <w:t>，后备时间：</w:t>
      </w:r>
      <w:r>
        <w:rPr>
          <w:rFonts w:ascii="仿宋" w:eastAsia="仿宋" w:hAnsi="仿宋" w:cs="仿宋_GB2312"/>
          <w:color w:val="000000" w:themeColor="text1"/>
          <w:sz w:val="28"/>
          <w:szCs w:val="28"/>
        </w:rPr>
        <w:t>3.5</w:t>
      </w:r>
      <w:r>
        <w:rPr>
          <w:rFonts w:ascii="仿宋" w:eastAsia="仿宋" w:hAnsi="仿宋" w:cs="仿宋_GB2312" w:hint="eastAsia"/>
          <w:color w:val="000000" w:themeColor="text1"/>
          <w:sz w:val="28"/>
          <w:szCs w:val="28"/>
        </w:rPr>
        <w:t>小时，市电采用双路供电。</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3</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操作安全保障</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hint="eastAsia"/>
          <w:color w:val="000000" w:themeColor="text1"/>
          <w:sz w:val="28"/>
          <w:szCs w:val="28"/>
        </w:rPr>
        <w:t>赛前要对选手进行计算机、装订机等设备操作的安全培训，进行安全操作的宣讲，确保每个队员能够安全操作设备后方可进行比赛。裁判员在比赛前，宣读安全注意事项，强调用火、用电安全规则。</w:t>
      </w:r>
    </w:p>
    <w:p w:rsidR="00385C0B" w:rsidRDefault="009F3C25">
      <w:pPr>
        <w:spacing w:line="480" w:lineRule="exact"/>
        <w:ind w:firstLine="570"/>
        <w:rPr>
          <w:rFonts w:ascii="仿宋" w:eastAsia="仿宋" w:hAnsi="仿宋"/>
          <w:b/>
          <w:bCs/>
          <w:color w:val="000000" w:themeColor="text1"/>
          <w:sz w:val="28"/>
          <w:szCs w:val="28"/>
        </w:rPr>
      </w:pPr>
      <w:r>
        <w:rPr>
          <w:rFonts w:ascii="仿宋" w:eastAsia="仿宋" w:hAnsi="仿宋" w:cs="仿宋_GB2312" w:hint="eastAsia"/>
          <w:b/>
          <w:bCs/>
          <w:color w:val="000000" w:themeColor="text1"/>
          <w:sz w:val="28"/>
          <w:szCs w:val="28"/>
        </w:rPr>
        <w:t>十四、申诉与仲裁</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本赛项在比赛过程中若出现有失公正或有关人员违规等现象，代表队领队可在比赛结束后</w:t>
      </w:r>
      <w:r>
        <w:rPr>
          <w:rFonts w:ascii="仿宋" w:eastAsia="仿宋" w:hAnsi="仿宋"/>
          <w:color w:val="000000" w:themeColor="text1"/>
          <w:sz w:val="28"/>
          <w:szCs w:val="28"/>
        </w:rPr>
        <w:t>2</w:t>
      </w:r>
      <w:r>
        <w:rPr>
          <w:rFonts w:ascii="仿宋" w:eastAsia="仿宋" w:hAnsi="仿宋" w:hint="eastAsia"/>
          <w:color w:val="000000" w:themeColor="text1"/>
          <w:sz w:val="28"/>
          <w:szCs w:val="28"/>
        </w:rPr>
        <w:t>小时之内向</w:t>
      </w:r>
      <w:proofErr w:type="gramStart"/>
      <w:r>
        <w:rPr>
          <w:rFonts w:ascii="仿宋" w:eastAsia="仿宋" w:hAnsi="仿宋" w:hint="eastAsia"/>
          <w:color w:val="000000" w:themeColor="text1"/>
          <w:sz w:val="28"/>
          <w:szCs w:val="28"/>
        </w:rPr>
        <w:t>仲裁组</w:t>
      </w:r>
      <w:proofErr w:type="gramEnd"/>
      <w:r>
        <w:rPr>
          <w:rFonts w:ascii="仿宋" w:eastAsia="仿宋" w:hAnsi="仿宋" w:hint="eastAsia"/>
          <w:color w:val="000000" w:themeColor="text1"/>
          <w:sz w:val="28"/>
          <w:szCs w:val="28"/>
        </w:rPr>
        <w:t>提出申诉。赛项仲裁工作组在接到申诉后的</w:t>
      </w:r>
      <w:r>
        <w:rPr>
          <w:rFonts w:ascii="仿宋" w:eastAsia="仿宋" w:hAnsi="仿宋"/>
          <w:color w:val="000000" w:themeColor="text1"/>
          <w:sz w:val="28"/>
          <w:szCs w:val="28"/>
        </w:rPr>
        <w:t>2</w:t>
      </w:r>
      <w:r>
        <w:rPr>
          <w:rFonts w:ascii="仿宋" w:eastAsia="仿宋" w:hAnsi="仿宋" w:hint="eastAsia"/>
          <w:color w:val="000000" w:themeColor="text1"/>
          <w:sz w:val="28"/>
          <w:szCs w:val="28"/>
        </w:rPr>
        <w:t>小时内组织复议，并及时反馈复议结果。赛项仲裁工作组的仲裁结果为最终结果。</w:t>
      </w:r>
    </w:p>
    <w:p w:rsidR="00385C0B" w:rsidRDefault="009F3C25">
      <w:pPr>
        <w:spacing w:line="480" w:lineRule="exact"/>
        <w:ind w:firstLine="570"/>
        <w:rPr>
          <w:rFonts w:ascii="仿宋" w:eastAsia="仿宋" w:hAnsi="仿宋"/>
          <w:b/>
          <w:bCs/>
          <w:color w:val="000000" w:themeColor="text1"/>
          <w:sz w:val="28"/>
          <w:szCs w:val="28"/>
        </w:rPr>
      </w:pPr>
      <w:r>
        <w:rPr>
          <w:rFonts w:ascii="仿宋" w:eastAsia="仿宋" w:hAnsi="仿宋" w:cs="仿宋_GB2312" w:hint="eastAsia"/>
          <w:b/>
          <w:bCs/>
          <w:color w:val="000000" w:themeColor="text1"/>
          <w:sz w:val="28"/>
          <w:szCs w:val="28"/>
        </w:rPr>
        <w:lastRenderedPageBreak/>
        <w:t>十五、竞赛须知</w:t>
      </w:r>
    </w:p>
    <w:p w:rsidR="00385C0B" w:rsidRDefault="009F3C25">
      <w:pPr>
        <w:spacing w:line="480" w:lineRule="exact"/>
        <w:ind w:firstLineChars="200" w:firstLine="560"/>
        <w:rPr>
          <w:rFonts w:ascii="仿宋" w:eastAsia="仿宋" w:hAnsi="仿宋"/>
          <w:b/>
          <w:bCs/>
          <w:color w:val="000000" w:themeColor="text1"/>
          <w:kern w:val="0"/>
          <w:sz w:val="28"/>
          <w:szCs w:val="28"/>
        </w:rPr>
      </w:pPr>
      <w:r>
        <w:rPr>
          <w:rFonts w:ascii="仿宋" w:eastAsia="仿宋" w:hAnsi="仿宋" w:cs="仿宋_GB2312" w:hint="eastAsia"/>
          <w:color w:val="000000" w:themeColor="text1"/>
          <w:sz w:val="28"/>
          <w:szCs w:val="28"/>
        </w:rPr>
        <w:t>（一）</w:t>
      </w:r>
      <w:r>
        <w:rPr>
          <w:rFonts w:ascii="仿宋" w:eastAsia="仿宋" w:hAnsi="仿宋" w:cs="仿宋_GB2312" w:hint="eastAsia"/>
          <w:b/>
          <w:bCs/>
          <w:color w:val="000000" w:themeColor="text1"/>
          <w:kern w:val="0"/>
          <w:sz w:val="28"/>
          <w:szCs w:val="28"/>
        </w:rPr>
        <w:t>参赛队须知</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各参赛代表队要发扬良好道德风尚，听从指挥，服从裁判，不弄虚作假。如发现弄虚作假者，取消参赛资格，名次无效。</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2</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各代表队领队要坚决执行竞赛的各项规定，加强对参赛人员的管理，做好赛前准备工作，督促选手带好证件等竞赛相关材料。</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3</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竞赛过程中，除参加当场次竞赛的选手、执行裁判员、现场工作人员和经批准的人员外，领队、指导教师及其他人员一律不得进入竞赛现场。</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4</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参赛代表队若对竞赛过程有异议，在规定的时间内由领队向赛项仲裁工作组提出书面报告。</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5</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对申诉的仲裁结果，领队要带头服从和执行，并做好选手工作。参赛选手不得因申诉或处理意见不服而停止竞赛，否则以弃权处理。</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6</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指导老师应及时查看有关赛项的通知和内容，认真研究和掌握本赛项竞赛的规程、技术规范和赛场要求，指导选手做好赛前的一切技术准备和竞赛准备。</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color w:val="000000" w:themeColor="text1"/>
          <w:sz w:val="28"/>
          <w:szCs w:val="28"/>
        </w:rPr>
        <w:t>7</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参赛队领队应对本队参赛队员和指导</w:t>
      </w:r>
      <w:r>
        <w:rPr>
          <w:rFonts w:ascii="仿宋" w:eastAsia="仿宋" w:hAnsi="仿宋" w:cs="仿宋_GB2312" w:hint="eastAsia"/>
          <w:color w:val="000000" w:themeColor="text1"/>
          <w:sz w:val="28"/>
          <w:szCs w:val="28"/>
        </w:rPr>
        <w:t>教师的参赛期间安全负责，参赛学校须为参赛选手和指导教师购买意外保险。</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hint="eastAsia"/>
          <w:color w:val="000000" w:themeColor="text1"/>
          <w:sz w:val="28"/>
          <w:szCs w:val="28"/>
        </w:rPr>
        <w:t>8.</w:t>
      </w:r>
      <w:r>
        <w:rPr>
          <w:rFonts w:ascii="仿宋" w:eastAsia="仿宋" w:hAnsi="仿宋" w:cs="仿宋_GB2312" w:hint="eastAsia"/>
          <w:color w:val="000000" w:themeColor="text1"/>
          <w:sz w:val="28"/>
          <w:szCs w:val="28"/>
        </w:rPr>
        <w:t>领队和指导教师应在赛后做好赛事总结和工作总结。</w:t>
      </w:r>
    </w:p>
    <w:p w:rsidR="00385C0B" w:rsidRDefault="009F3C25">
      <w:pPr>
        <w:spacing w:line="480" w:lineRule="exact"/>
        <w:ind w:firstLineChars="200" w:firstLine="560"/>
        <w:rPr>
          <w:rFonts w:ascii="仿宋" w:eastAsia="仿宋" w:hAnsi="仿宋"/>
          <w:color w:val="000000" w:themeColor="text1"/>
          <w:kern w:val="0"/>
          <w:sz w:val="28"/>
          <w:szCs w:val="28"/>
        </w:rPr>
      </w:pPr>
      <w:r>
        <w:rPr>
          <w:rFonts w:ascii="仿宋" w:eastAsia="仿宋" w:hAnsi="仿宋" w:cs="仿宋_GB2312" w:hint="eastAsia"/>
          <w:color w:val="000000" w:themeColor="text1"/>
          <w:kern w:val="0"/>
          <w:sz w:val="28"/>
          <w:szCs w:val="28"/>
        </w:rPr>
        <w:t>（二）</w:t>
      </w:r>
      <w:r>
        <w:rPr>
          <w:rFonts w:ascii="仿宋" w:eastAsia="仿宋" w:hAnsi="仿宋" w:cs="仿宋_GB2312" w:hint="eastAsia"/>
          <w:b/>
          <w:bCs/>
          <w:color w:val="000000" w:themeColor="text1"/>
          <w:kern w:val="0"/>
          <w:sz w:val="28"/>
          <w:szCs w:val="28"/>
        </w:rPr>
        <w:t>参赛选手须知</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参赛选手应按有关要求如实填报个人信息，否则取消竞赛资格。</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2</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参赛选手</w:t>
      </w:r>
      <w:proofErr w:type="gramStart"/>
      <w:r>
        <w:rPr>
          <w:rFonts w:ascii="仿宋" w:eastAsia="仿宋" w:hAnsi="仿宋" w:cs="仿宋_GB2312" w:hint="eastAsia"/>
          <w:color w:val="000000" w:themeColor="text1"/>
          <w:sz w:val="28"/>
          <w:szCs w:val="28"/>
        </w:rPr>
        <w:t>凭统一</w:t>
      </w:r>
      <w:proofErr w:type="gramEnd"/>
      <w:r>
        <w:rPr>
          <w:rFonts w:ascii="仿宋" w:eastAsia="仿宋" w:hAnsi="仿宋" w:cs="仿宋_GB2312" w:hint="eastAsia"/>
          <w:color w:val="000000" w:themeColor="text1"/>
          <w:sz w:val="28"/>
          <w:szCs w:val="28"/>
        </w:rPr>
        <w:t>印制的参赛证和有效身份证件参加竞赛。</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3</w:t>
      </w:r>
      <w:r>
        <w:rPr>
          <w:rFonts w:ascii="仿宋" w:eastAsia="仿宋" w:hAnsi="仿宋" w:cs="仿宋_GB2312" w:hint="eastAsia"/>
          <w:color w:val="000000" w:themeColor="text1"/>
          <w:sz w:val="28"/>
          <w:szCs w:val="28"/>
        </w:rPr>
        <w:t>．参加选手应认真学习领会本次竞赛相关文件，自觉遵守大赛纪律，服从指挥，听从安排，文明参赛。</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4</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参加选手请勿携带与竞赛无关的电子设备、通讯设备及其他资料与用品进入赛场，可自带无文字存储功能的计算器进入赛场。</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5</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参赛选手应按照规定时间抵达赛场，凭参赛证、身份证件检录，按</w:t>
      </w:r>
      <w:r>
        <w:rPr>
          <w:rFonts w:ascii="仿宋" w:eastAsia="仿宋" w:hAnsi="仿宋" w:cs="仿宋_GB2312" w:hint="eastAsia"/>
          <w:color w:val="000000" w:themeColor="text1"/>
          <w:sz w:val="28"/>
          <w:szCs w:val="28"/>
        </w:rPr>
        <w:lastRenderedPageBreak/>
        <w:t>要求入场，不得迟到早退。</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6</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参赛选手应增强角色意识，严格执行会计法律规范，按照内部控制的要求，科学合理分工与合作。</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color w:val="000000" w:themeColor="text1"/>
          <w:sz w:val="28"/>
          <w:szCs w:val="28"/>
        </w:rPr>
        <w:t>7</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参赛选手应按抽签结果在指定位置就坐。</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8</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参赛选手须在确认竞赛内容和现场设备等无误后开始竞赛。在竞赛过程中，如有疑问，参赛选手应持“咨询”示意牌示意，项目裁判长、技术人员等应及时予以解决。确因计算机软件或硬件故障，只是操作无法继续的，经项目裁判长确认，予以启用备用计算机。如</w:t>
      </w:r>
      <w:proofErr w:type="gramStart"/>
      <w:r>
        <w:rPr>
          <w:rFonts w:ascii="仿宋" w:eastAsia="仿宋" w:hAnsi="仿宋" w:cs="仿宋_GB2312" w:hint="eastAsia"/>
          <w:color w:val="000000" w:themeColor="text1"/>
          <w:sz w:val="28"/>
          <w:szCs w:val="28"/>
        </w:rPr>
        <w:t>遇身体</w:t>
      </w:r>
      <w:proofErr w:type="gramEnd"/>
      <w:r>
        <w:rPr>
          <w:rFonts w:ascii="仿宋" w:eastAsia="仿宋" w:hAnsi="仿宋" w:cs="仿宋_GB2312" w:hint="eastAsia"/>
          <w:color w:val="000000" w:themeColor="text1"/>
          <w:sz w:val="28"/>
          <w:szCs w:val="28"/>
        </w:rPr>
        <w:t>不舍，参赛选手应持“医务”示意牌示意，现场医务人员</w:t>
      </w:r>
      <w:r>
        <w:rPr>
          <w:rFonts w:ascii="仿宋" w:eastAsia="仿宋" w:hAnsi="仿宋" w:cs="仿宋_GB2312" w:hint="eastAsia"/>
          <w:color w:val="000000" w:themeColor="text1"/>
          <w:sz w:val="28"/>
          <w:szCs w:val="28"/>
        </w:rPr>
        <w:t>按应急预案救治。</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9</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各参赛选手必须按规范要求操作竞赛设备。如因选手原因引发较严重的安全事故，经总裁判长批准后将立即取消其参赛资格。</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10</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竞赛时间终了，选手应全体起立，结束操作。将资料和工具整齐摆放在操作平台上，经工作人员清点后可离开赛场，离开赛场时不得带走任何资料。</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11</w:t>
      </w:r>
      <w:r>
        <w:rPr>
          <w:rFonts w:ascii="仿宋" w:eastAsia="仿宋" w:hAnsi="仿宋" w:cs="仿宋_GB2312" w:hint="eastAsia"/>
          <w:color w:val="000000" w:themeColor="text1"/>
          <w:sz w:val="28"/>
          <w:szCs w:val="28"/>
        </w:rPr>
        <w:t>.</w:t>
      </w:r>
      <w:r>
        <w:rPr>
          <w:rFonts w:ascii="仿宋" w:eastAsia="仿宋" w:hAnsi="仿宋" w:cs="仿宋_GB2312" w:hint="eastAsia"/>
          <w:color w:val="000000" w:themeColor="text1"/>
          <w:sz w:val="28"/>
          <w:szCs w:val="28"/>
        </w:rPr>
        <w:t>在竞赛期间，未经执委会批准，参赛选手不得接受其他单位和个人进行的与竞赛内容相关的采访。参赛选手不得将竞赛的相关信息私自公布。</w:t>
      </w:r>
    </w:p>
    <w:p w:rsidR="00385C0B" w:rsidRDefault="009F3C25">
      <w:pPr>
        <w:spacing w:line="480" w:lineRule="exact"/>
        <w:ind w:firstLineChars="200" w:firstLine="562"/>
        <w:rPr>
          <w:rFonts w:ascii="仿宋" w:eastAsia="仿宋" w:hAnsi="仿宋"/>
          <w:b/>
          <w:color w:val="000000" w:themeColor="text1"/>
          <w:sz w:val="28"/>
          <w:szCs w:val="28"/>
        </w:rPr>
      </w:pPr>
      <w:r>
        <w:rPr>
          <w:rFonts w:ascii="仿宋" w:eastAsia="仿宋" w:hAnsi="仿宋" w:cs="仿宋_GB2312" w:hint="eastAsia"/>
          <w:b/>
          <w:color w:val="000000" w:themeColor="text1"/>
          <w:sz w:val="28"/>
          <w:szCs w:val="28"/>
        </w:rPr>
        <w:t>（三）评分人员须知</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评分采用手工评分和计算机系统自动评分相结合的方式。</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2.</w:t>
      </w:r>
      <w:r>
        <w:rPr>
          <w:rFonts w:ascii="仿宋" w:eastAsia="仿宋" w:hAnsi="仿宋" w:cs="仿宋_GB2312" w:hint="eastAsia"/>
          <w:color w:val="000000" w:themeColor="text1"/>
          <w:sz w:val="28"/>
          <w:szCs w:val="28"/>
        </w:rPr>
        <w:t>评分人员要认真阅读评分细则，严格执行评分标准，准确量分。</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3.</w:t>
      </w:r>
      <w:r>
        <w:rPr>
          <w:rFonts w:ascii="仿宋" w:eastAsia="仿宋" w:hAnsi="仿宋" w:cs="仿宋_GB2312" w:hint="eastAsia"/>
          <w:color w:val="000000" w:themeColor="text1"/>
          <w:sz w:val="28"/>
          <w:szCs w:val="28"/>
        </w:rPr>
        <w:t>评分人员要严格按照评分细则的规定评分，及时、准确地将评分结果记录在相应的评分登记表中，并签名。</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4.</w:t>
      </w:r>
      <w:r>
        <w:rPr>
          <w:rFonts w:ascii="仿宋" w:eastAsia="仿宋" w:hAnsi="仿宋" w:cs="仿宋_GB2312" w:hint="eastAsia"/>
          <w:color w:val="000000" w:themeColor="text1"/>
          <w:sz w:val="28"/>
          <w:szCs w:val="28"/>
        </w:rPr>
        <w:t>手工评分部分的每一项内容的评分采取双人背靠背评分的办法，在两人评分结果差距未超过</w:t>
      </w:r>
      <w:proofErr w:type="gramStart"/>
      <w:r>
        <w:rPr>
          <w:rFonts w:ascii="仿宋" w:eastAsia="仿宋" w:hAnsi="仿宋" w:cs="仿宋_GB2312" w:hint="eastAsia"/>
          <w:color w:val="000000" w:themeColor="text1"/>
          <w:sz w:val="28"/>
          <w:szCs w:val="28"/>
        </w:rPr>
        <w:t>本内容</w:t>
      </w:r>
      <w:proofErr w:type="gramEnd"/>
      <w:r>
        <w:rPr>
          <w:rFonts w:ascii="仿宋" w:eastAsia="仿宋" w:hAnsi="仿宋" w:cs="仿宋_GB2312" w:hint="eastAsia"/>
          <w:color w:val="000000" w:themeColor="text1"/>
          <w:sz w:val="28"/>
          <w:szCs w:val="28"/>
        </w:rPr>
        <w:t>应得满分的</w:t>
      </w:r>
      <w:r>
        <w:rPr>
          <w:rFonts w:ascii="仿宋" w:eastAsia="仿宋" w:hAnsi="仿宋" w:cs="仿宋_GB2312"/>
          <w:color w:val="000000" w:themeColor="text1"/>
          <w:sz w:val="28"/>
          <w:szCs w:val="28"/>
        </w:rPr>
        <w:t>10%</w:t>
      </w:r>
      <w:r>
        <w:rPr>
          <w:rFonts w:ascii="仿宋" w:eastAsia="仿宋" w:hAnsi="仿宋" w:cs="仿宋_GB2312" w:hint="eastAsia"/>
          <w:color w:val="000000" w:themeColor="text1"/>
          <w:sz w:val="28"/>
          <w:szCs w:val="28"/>
        </w:rPr>
        <w:t>情况下，按两个评分人的评分结果的算术平均数为选手的最后得分；若两人评分结果差距超过</w:t>
      </w:r>
      <w:proofErr w:type="gramStart"/>
      <w:r>
        <w:rPr>
          <w:rFonts w:ascii="仿宋" w:eastAsia="仿宋" w:hAnsi="仿宋" w:cs="仿宋_GB2312" w:hint="eastAsia"/>
          <w:color w:val="000000" w:themeColor="text1"/>
          <w:sz w:val="28"/>
          <w:szCs w:val="28"/>
        </w:rPr>
        <w:t>本内容</w:t>
      </w:r>
      <w:proofErr w:type="gramEnd"/>
      <w:r>
        <w:rPr>
          <w:rFonts w:ascii="仿宋" w:eastAsia="仿宋" w:hAnsi="仿宋" w:cs="仿宋_GB2312" w:hint="eastAsia"/>
          <w:color w:val="000000" w:themeColor="text1"/>
          <w:sz w:val="28"/>
          <w:szCs w:val="28"/>
        </w:rPr>
        <w:t>应得满分</w:t>
      </w:r>
      <w:r>
        <w:rPr>
          <w:rFonts w:ascii="仿宋" w:eastAsia="仿宋" w:hAnsi="仿宋" w:cs="仿宋_GB2312"/>
          <w:color w:val="000000" w:themeColor="text1"/>
          <w:sz w:val="28"/>
          <w:szCs w:val="28"/>
        </w:rPr>
        <w:t>10%</w:t>
      </w:r>
      <w:r>
        <w:rPr>
          <w:rFonts w:ascii="仿宋" w:eastAsia="仿宋" w:hAnsi="仿宋" w:cs="仿宋_GB2312" w:hint="eastAsia"/>
          <w:color w:val="000000" w:themeColor="text1"/>
          <w:sz w:val="28"/>
          <w:szCs w:val="28"/>
        </w:rPr>
        <w:t>，由项目裁判长重新评定，并与前两个评分人得分差距小</w:t>
      </w:r>
      <w:r>
        <w:rPr>
          <w:rFonts w:ascii="仿宋" w:eastAsia="仿宋" w:hAnsi="仿宋" w:cs="仿宋_GB2312" w:hint="eastAsia"/>
          <w:color w:val="000000" w:themeColor="text1"/>
          <w:sz w:val="28"/>
          <w:szCs w:val="28"/>
        </w:rPr>
        <w:lastRenderedPageBreak/>
        <w:t>者的分值平均计算最后得分。</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5.</w:t>
      </w:r>
      <w:r>
        <w:rPr>
          <w:rFonts w:ascii="仿宋" w:eastAsia="仿宋" w:hAnsi="仿宋" w:cs="仿宋_GB2312" w:hint="eastAsia"/>
          <w:color w:val="000000" w:themeColor="text1"/>
          <w:sz w:val="28"/>
          <w:szCs w:val="28"/>
        </w:rPr>
        <w:t>评分人员在评分过程中存在疑问时，应及时向项目裁判长咨询。评分人员</w:t>
      </w:r>
      <w:r>
        <w:rPr>
          <w:rFonts w:ascii="仿宋" w:eastAsia="仿宋" w:hAnsi="仿宋" w:cs="仿宋_GB2312" w:hint="eastAsia"/>
          <w:color w:val="000000" w:themeColor="text1"/>
          <w:sz w:val="28"/>
          <w:szCs w:val="28"/>
        </w:rPr>
        <w:t>在评分过程中发现的试卷问题，应及时向项目裁判长报告。</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6.</w:t>
      </w:r>
      <w:r>
        <w:rPr>
          <w:rFonts w:ascii="仿宋" w:eastAsia="仿宋" w:hAnsi="仿宋" w:cs="仿宋_GB2312" w:hint="eastAsia"/>
          <w:color w:val="000000" w:themeColor="text1"/>
          <w:sz w:val="28"/>
          <w:szCs w:val="28"/>
        </w:rPr>
        <w:t>计算机系统自动评分部分的分值设置要与评分标准和评分细则一致。</w:t>
      </w:r>
    </w:p>
    <w:p w:rsidR="00385C0B" w:rsidRDefault="009F3C25">
      <w:pPr>
        <w:spacing w:line="480" w:lineRule="exact"/>
        <w:ind w:firstLineChars="200" w:firstLine="560"/>
        <w:rPr>
          <w:rFonts w:ascii="仿宋" w:eastAsia="仿宋" w:hAnsi="仿宋"/>
          <w:bCs/>
          <w:color w:val="000000" w:themeColor="text1"/>
          <w:kern w:val="0"/>
          <w:sz w:val="28"/>
          <w:szCs w:val="28"/>
        </w:rPr>
      </w:pPr>
      <w:r>
        <w:rPr>
          <w:rFonts w:ascii="仿宋" w:eastAsia="仿宋" w:hAnsi="仿宋" w:cs="仿宋_GB2312" w:hint="eastAsia"/>
          <w:bCs/>
          <w:color w:val="000000" w:themeColor="text1"/>
          <w:kern w:val="0"/>
          <w:sz w:val="28"/>
          <w:szCs w:val="28"/>
        </w:rPr>
        <w:t>（四）工作人员须知</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color w:val="000000" w:themeColor="text1"/>
          <w:sz w:val="28"/>
          <w:szCs w:val="28"/>
        </w:rPr>
        <w:t>1.</w:t>
      </w:r>
      <w:r>
        <w:rPr>
          <w:rFonts w:ascii="仿宋" w:eastAsia="仿宋" w:hAnsi="仿宋" w:cs="仿宋_GB2312" w:hint="eastAsia"/>
          <w:color w:val="000000" w:themeColor="text1"/>
          <w:sz w:val="28"/>
          <w:szCs w:val="28"/>
        </w:rPr>
        <w:t>树立服务观念，一切为选手着想，以高度负责的精神、严肃认真的态度和严谨细致的作风，在赛项执委会的领导下，按照各自职责分工和要求认真做好岗位工作。</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color w:val="000000" w:themeColor="text1"/>
          <w:sz w:val="28"/>
          <w:szCs w:val="28"/>
        </w:rPr>
        <w:t>2.</w:t>
      </w:r>
      <w:r>
        <w:rPr>
          <w:rFonts w:ascii="仿宋" w:eastAsia="仿宋" w:hAnsi="仿宋" w:cs="仿宋_GB2312" w:hint="eastAsia"/>
          <w:color w:val="000000" w:themeColor="text1"/>
          <w:sz w:val="28"/>
          <w:szCs w:val="28"/>
        </w:rPr>
        <w:t>所有工作人员必须佩带证件，忠于职守，秉公办理，保守秘密。</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3.</w:t>
      </w:r>
      <w:r>
        <w:rPr>
          <w:rFonts w:ascii="仿宋" w:eastAsia="仿宋" w:hAnsi="仿宋" w:cs="仿宋_GB2312" w:hint="eastAsia"/>
          <w:color w:val="000000" w:themeColor="text1"/>
          <w:sz w:val="28"/>
          <w:szCs w:val="28"/>
        </w:rPr>
        <w:t>注意文明礼貌，保持良好形象，熟悉赛项指南。</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4.</w:t>
      </w:r>
      <w:r>
        <w:rPr>
          <w:rFonts w:ascii="仿宋" w:eastAsia="仿宋" w:hAnsi="仿宋" w:cs="仿宋_GB2312" w:hint="eastAsia"/>
          <w:color w:val="000000" w:themeColor="text1"/>
          <w:sz w:val="28"/>
          <w:szCs w:val="28"/>
        </w:rPr>
        <w:t>自觉遵守赛项纪律和规则，服从调配和分工，确保竞赛工作的顺利进行。</w:t>
      </w:r>
    </w:p>
    <w:p w:rsidR="00385C0B" w:rsidRDefault="009F3C25">
      <w:pPr>
        <w:spacing w:line="480" w:lineRule="exact"/>
        <w:ind w:firstLineChars="200" w:firstLine="560"/>
        <w:rPr>
          <w:rFonts w:ascii="仿宋" w:eastAsia="仿宋" w:hAnsi="仿宋" w:cs="仿宋_GB2312"/>
          <w:color w:val="000000" w:themeColor="text1"/>
          <w:sz w:val="28"/>
          <w:szCs w:val="28"/>
        </w:rPr>
      </w:pPr>
      <w:r>
        <w:rPr>
          <w:rFonts w:ascii="仿宋" w:eastAsia="仿宋" w:hAnsi="仿宋" w:cs="仿宋_GB2312"/>
          <w:color w:val="000000" w:themeColor="text1"/>
          <w:sz w:val="28"/>
          <w:szCs w:val="28"/>
        </w:rPr>
        <w:t>5.</w:t>
      </w:r>
      <w:r>
        <w:rPr>
          <w:rFonts w:ascii="仿宋" w:eastAsia="仿宋" w:hAnsi="仿宋" w:cs="仿宋_GB2312" w:hint="eastAsia"/>
          <w:color w:val="000000" w:themeColor="text1"/>
          <w:sz w:val="28"/>
          <w:szCs w:val="28"/>
        </w:rPr>
        <w:t>提前</w:t>
      </w:r>
      <w:r>
        <w:rPr>
          <w:rFonts w:ascii="仿宋" w:eastAsia="仿宋" w:hAnsi="仿宋" w:cs="仿宋_GB2312"/>
          <w:color w:val="000000" w:themeColor="text1"/>
          <w:sz w:val="28"/>
          <w:szCs w:val="28"/>
        </w:rPr>
        <w:t>30</w:t>
      </w:r>
      <w:r>
        <w:rPr>
          <w:rFonts w:ascii="仿宋" w:eastAsia="仿宋" w:hAnsi="仿宋" w:cs="仿宋_GB2312" w:hint="eastAsia"/>
          <w:color w:val="000000" w:themeColor="text1"/>
          <w:sz w:val="28"/>
          <w:szCs w:val="28"/>
        </w:rPr>
        <w:t>分钟到达赛场，严守工作岗位，不迟到，不早退，</w:t>
      </w:r>
      <w:proofErr w:type="gramStart"/>
      <w:r>
        <w:rPr>
          <w:rFonts w:ascii="仿宋" w:eastAsia="仿宋" w:hAnsi="仿宋" w:cs="仿宋_GB2312" w:hint="eastAsia"/>
          <w:color w:val="000000" w:themeColor="text1"/>
          <w:sz w:val="28"/>
          <w:szCs w:val="28"/>
        </w:rPr>
        <w:t>不</w:t>
      </w:r>
      <w:proofErr w:type="gramEnd"/>
      <w:r>
        <w:rPr>
          <w:rFonts w:ascii="仿宋" w:eastAsia="仿宋" w:hAnsi="仿宋" w:cs="仿宋_GB2312" w:hint="eastAsia"/>
          <w:color w:val="000000" w:themeColor="text1"/>
          <w:sz w:val="28"/>
          <w:szCs w:val="28"/>
        </w:rPr>
        <w:t>无故离岗，特殊情况需向工作组组长请假。</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6.</w:t>
      </w:r>
      <w:r>
        <w:rPr>
          <w:rFonts w:ascii="仿宋" w:eastAsia="仿宋" w:hAnsi="仿宋" w:cs="仿宋_GB2312" w:hint="eastAsia"/>
          <w:color w:val="000000" w:themeColor="text1"/>
          <w:sz w:val="28"/>
          <w:szCs w:val="28"/>
        </w:rPr>
        <w:t>熟悉竞赛规程，严格按照工作程序和有关规定办事，遇突发事件，按照应急预案，组织指挥人员疏散，确保人员安全。</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7.</w:t>
      </w:r>
      <w:r>
        <w:rPr>
          <w:rFonts w:ascii="仿宋" w:eastAsia="仿宋" w:hAnsi="仿宋" w:cs="仿宋_GB2312" w:hint="eastAsia"/>
          <w:color w:val="000000" w:themeColor="text1"/>
          <w:sz w:val="28"/>
          <w:szCs w:val="28"/>
        </w:rPr>
        <w:t>工作人员在竞赛中若有舞弊行为，立即撤销其工作资格，并严肃处理。</w:t>
      </w:r>
    </w:p>
    <w:p w:rsidR="00385C0B" w:rsidRDefault="009F3C25">
      <w:pPr>
        <w:spacing w:line="480" w:lineRule="exact"/>
        <w:ind w:firstLineChars="200" w:firstLine="560"/>
        <w:rPr>
          <w:rFonts w:ascii="仿宋" w:eastAsia="仿宋" w:hAnsi="仿宋"/>
          <w:color w:val="000000" w:themeColor="text1"/>
          <w:sz w:val="28"/>
          <w:szCs w:val="28"/>
        </w:rPr>
      </w:pPr>
      <w:r>
        <w:rPr>
          <w:rFonts w:ascii="仿宋" w:eastAsia="仿宋" w:hAnsi="仿宋" w:cs="仿宋_GB2312"/>
          <w:color w:val="000000" w:themeColor="text1"/>
          <w:sz w:val="28"/>
          <w:szCs w:val="28"/>
        </w:rPr>
        <w:t>8.</w:t>
      </w:r>
      <w:r>
        <w:rPr>
          <w:rFonts w:ascii="仿宋" w:eastAsia="仿宋" w:hAnsi="仿宋" w:cs="仿宋_GB2312" w:hint="eastAsia"/>
          <w:color w:val="000000" w:themeColor="text1"/>
          <w:sz w:val="28"/>
          <w:szCs w:val="28"/>
        </w:rPr>
        <w:t>保持通信畅通，服从统一领导，严格遵守竞赛纪律，加强协作配合，提高工作效率。</w:t>
      </w:r>
    </w:p>
    <w:p w:rsidR="00385C0B" w:rsidRDefault="00385C0B">
      <w:pPr>
        <w:rPr>
          <w:color w:val="000000" w:themeColor="text1"/>
        </w:rPr>
      </w:pPr>
    </w:p>
    <w:sectPr w:rsidR="00385C0B">
      <w:headerReference w:type="default" r:id="rId9"/>
      <w:footerReference w:type="even" r:id="rId10"/>
      <w:footerReference w:type="default" r:id="rId11"/>
      <w:pgSz w:w="11906" w:h="16838"/>
      <w:pgMar w:top="2155" w:right="1531" w:bottom="2041" w:left="1531" w:header="851" w:footer="1418"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3C25" w:rsidRDefault="009F3C25">
      <w:r>
        <w:separator/>
      </w:r>
    </w:p>
  </w:endnote>
  <w:endnote w:type="continuationSeparator" w:id="0">
    <w:p w:rsidR="009F3C25" w:rsidRDefault="009F3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C0B" w:rsidRDefault="009F3C25">
    <w:pPr>
      <w:pStyle w:val="a6"/>
      <w:framePr w:wrap="around" w:vAnchor="text" w:hAnchor="margin" w:xAlign="center" w:y="1"/>
      <w:ind w:firstLine="360"/>
      <w:rPr>
        <w:rStyle w:val="aa"/>
      </w:rPr>
    </w:pPr>
    <w:r>
      <w:fldChar w:fldCharType="begin"/>
    </w:r>
    <w:r>
      <w:rPr>
        <w:rStyle w:val="aa"/>
      </w:rPr>
      <w:instrText xml:space="preserve">PAGE  </w:instrText>
    </w:r>
    <w:r>
      <w:fldChar w:fldCharType="end"/>
    </w:r>
  </w:p>
  <w:p w:rsidR="00385C0B" w:rsidRDefault="00385C0B">
    <w:pPr>
      <w:pStyle w:val="a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C0B" w:rsidRDefault="009F3C25">
    <w:pPr>
      <w:pStyle w:val="a6"/>
    </w:pPr>
    <w:r>
      <w:rPr>
        <w:lang w:val="zh-CN"/>
      </w:rPr>
      <w:t xml:space="preserve"> </w:t>
    </w:r>
    <w:r>
      <w:rPr>
        <w:b/>
        <w:sz w:val="24"/>
        <w:szCs w:val="24"/>
      </w:rPr>
      <w:fldChar w:fldCharType="begin"/>
    </w:r>
    <w:r>
      <w:rPr>
        <w:b/>
      </w:rPr>
      <w:instrText>PAGE</w:instrText>
    </w:r>
    <w:r>
      <w:rPr>
        <w:b/>
        <w:sz w:val="24"/>
        <w:szCs w:val="24"/>
      </w:rPr>
      <w:fldChar w:fldCharType="separate"/>
    </w:r>
    <w:r w:rsidR="00E32AB7">
      <w:rPr>
        <w:b/>
        <w:noProof/>
      </w:rPr>
      <w:t>20</w:t>
    </w:r>
    <w:r>
      <w:rPr>
        <w:b/>
        <w:sz w:val="24"/>
        <w:szCs w:val="24"/>
      </w:rPr>
      <w:fldChar w:fldCharType="end"/>
    </w:r>
    <w:r>
      <w:rPr>
        <w:lang w:val="zh-CN"/>
      </w:rPr>
      <w:t xml:space="preserve"> </w:t>
    </w:r>
    <w:r>
      <w:rPr>
        <w:lang w:val="zh-CN"/>
      </w:rPr>
      <w:t xml:space="preserve">/ </w:t>
    </w:r>
    <w:r>
      <w:rPr>
        <w:b/>
        <w:sz w:val="24"/>
        <w:szCs w:val="24"/>
      </w:rPr>
      <w:fldChar w:fldCharType="begin"/>
    </w:r>
    <w:r>
      <w:rPr>
        <w:b/>
      </w:rPr>
      <w:instrText>NUMPAGES</w:instrText>
    </w:r>
    <w:r>
      <w:rPr>
        <w:b/>
        <w:sz w:val="24"/>
        <w:szCs w:val="24"/>
      </w:rPr>
      <w:fldChar w:fldCharType="separate"/>
    </w:r>
    <w:r w:rsidR="00E32AB7">
      <w:rPr>
        <w:b/>
        <w:noProof/>
      </w:rPr>
      <w:t>20</w:t>
    </w:r>
    <w:r>
      <w:rPr>
        <w:b/>
        <w:sz w:val="24"/>
        <w:szCs w:val="24"/>
      </w:rPr>
      <w:fldChar w:fldCharType="end"/>
    </w:r>
  </w:p>
  <w:p w:rsidR="00385C0B" w:rsidRDefault="00385C0B">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3C25" w:rsidRDefault="009F3C25">
      <w:r>
        <w:separator/>
      </w:r>
    </w:p>
  </w:footnote>
  <w:footnote w:type="continuationSeparator" w:id="0">
    <w:p w:rsidR="009F3C25" w:rsidRDefault="009F3C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C0B" w:rsidRDefault="00385C0B">
    <w:pPr>
      <w:pStyle w:val="a7"/>
      <w:pBdr>
        <w:bottom w:val="none" w:sz="0" w:space="0" w:color="auto"/>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A14"/>
    <w:rsid w:val="00000E78"/>
    <w:rsid w:val="0000188A"/>
    <w:rsid w:val="00001FD9"/>
    <w:rsid w:val="00002F2F"/>
    <w:rsid w:val="0000433E"/>
    <w:rsid w:val="00004D6B"/>
    <w:rsid w:val="000051EE"/>
    <w:rsid w:val="000115C6"/>
    <w:rsid w:val="0001332D"/>
    <w:rsid w:val="000133E2"/>
    <w:rsid w:val="000160E6"/>
    <w:rsid w:val="00021C57"/>
    <w:rsid w:val="00021F51"/>
    <w:rsid w:val="000244AE"/>
    <w:rsid w:val="00025FC1"/>
    <w:rsid w:val="0003538F"/>
    <w:rsid w:val="000358FC"/>
    <w:rsid w:val="00035B06"/>
    <w:rsid w:val="00040D72"/>
    <w:rsid w:val="00045926"/>
    <w:rsid w:val="00047198"/>
    <w:rsid w:val="000476A8"/>
    <w:rsid w:val="00053E32"/>
    <w:rsid w:val="00055C17"/>
    <w:rsid w:val="00060F02"/>
    <w:rsid w:val="0006448C"/>
    <w:rsid w:val="00064CE6"/>
    <w:rsid w:val="000719ED"/>
    <w:rsid w:val="00073A15"/>
    <w:rsid w:val="0007482A"/>
    <w:rsid w:val="000751BB"/>
    <w:rsid w:val="000833A1"/>
    <w:rsid w:val="00087F11"/>
    <w:rsid w:val="0009391C"/>
    <w:rsid w:val="00094D92"/>
    <w:rsid w:val="00096990"/>
    <w:rsid w:val="00096F3A"/>
    <w:rsid w:val="00096FD0"/>
    <w:rsid w:val="00097A14"/>
    <w:rsid w:val="000A046D"/>
    <w:rsid w:val="000A1F7D"/>
    <w:rsid w:val="000A3385"/>
    <w:rsid w:val="000A425A"/>
    <w:rsid w:val="000A73E2"/>
    <w:rsid w:val="000B0537"/>
    <w:rsid w:val="000B1127"/>
    <w:rsid w:val="000B3046"/>
    <w:rsid w:val="000B739B"/>
    <w:rsid w:val="000C0FE8"/>
    <w:rsid w:val="000C1954"/>
    <w:rsid w:val="000C42B2"/>
    <w:rsid w:val="000D0585"/>
    <w:rsid w:val="000D18A1"/>
    <w:rsid w:val="000D3451"/>
    <w:rsid w:val="000D6755"/>
    <w:rsid w:val="000E0D42"/>
    <w:rsid w:val="000E1F58"/>
    <w:rsid w:val="000E361A"/>
    <w:rsid w:val="000E5490"/>
    <w:rsid w:val="000F0213"/>
    <w:rsid w:val="000F21A8"/>
    <w:rsid w:val="000F4608"/>
    <w:rsid w:val="000F5642"/>
    <w:rsid w:val="000F5B60"/>
    <w:rsid w:val="000F71CA"/>
    <w:rsid w:val="000F7F34"/>
    <w:rsid w:val="00100E10"/>
    <w:rsid w:val="00101668"/>
    <w:rsid w:val="00105BB5"/>
    <w:rsid w:val="00107083"/>
    <w:rsid w:val="0010737E"/>
    <w:rsid w:val="00113C94"/>
    <w:rsid w:val="00115089"/>
    <w:rsid w:val="00115A34"/>
    <w:rsid w:val="00116F46"/>
    <w:rsid w:val="00117815"/>
    <w:rsid w:val="00117949"/>
    <w:rsid w:val="001213D4"/>
    <w:rsid w:val="00133D16"/>
    <w:rsid w:val="00134E14"/>
    <w:rsid w:val="00136E56"/>
    <w:rsid w:val="0014024B"/>
    <w:rsid w:val="00140BE4"/>
    <w:rsid w:val="00142C56"/>
    <w:rsid w:val="00143290"/>
    <w:rsid w:val="00144C40"/>
    <w:rsid w:val="00147AD7"/>
    <w:rsid w:val="00150140"/>
    <w:rsid w:val="001501BB"/>
    <w:rsid w:val="00154905"/>
    <w:rsid w:val="00154BFD"/>
    <w:rsid w:val="00155ED2"/>
    <w:rsid w:val="00156392"/>
    <w:rsid w:val="0016303D"/>
    <w:rsid w:val="00164247"/>
    <w:rsid w:val="001649EE"/>
    <w:rsid w:val="00164A18"/>
    <w:rsid w:val="00165481"/>
    <w:rsid w:val="001660C5"/>
    <w:rsid w:val="00166757"/>
    <w:rsid w:val="00167CCE"/>
    <w:rsid w:val="001743F1"/>
    <w:rsid w:val="00174916"/>
    <w:rsid w:val="00174D7C"/>
    <w:rsid w:val="00176AD5"/>
    <w:rsid w:val="00181570"/>
    <w:rsid w:val="001870BB"/>
    <w:rsid w:val="00192027"/>
    <w:rsid w:val="0019233F"/>
    <w:rsid w:val="001949ED"/>
    <w:rsid w:val="001A4399"/>
    <w:rsid w:val="001A5DE3"/>
    <w:rsid w:val="001B3FA5"/>
    <w:rsid w:val="001B6841"/>
    <w:rsid w:val="001C2850"/>
    <w:rsid w:val="001C314E"/>
    <w:rsid w:val="001C32BF"/>
    <w:rsid w:val="001C556D"/>
    <w:rsid w:val="001C666C"/>
    <w:rsid w:val="001C6D94"/>
    <w:rsid w:val="001D02C7"/>
    <w:rsid w:val="001D49DC"/>
    <w:rsid w:val="001D5E27"/>
    <w:rsid w:val="001E0947"/>
    <w:rsid w:val="001E4658"/>
    <w:rsid w:val="001E68DB"/>
    <w:rsid w:val="001E7097"/>
    <w:rsid w:val="001F23B7"/>
    <w:rsid w:val="001F46DA"/>
    <w:rsid w:val="001F7216"/>
    <w:rsid w:val="00201215"/>
    <w:rsid w:val="00202CE8"/>
    <w:rsid w:val="0020359E"/>
    <w:rsid w:val="00204501"/>
    <w:rsid w:val="00205F77"/>
    <w:rsid w:val="002073D2"/>
    <w:rsid w:val="002073E4"/>
    <w:rsid w:val="002105B3"/>
    <w:rsid w:val="00212D10"/>
    <w:rsid w:val="002135EB"/>
    <w:rsid w:val="002148D0"/>
    <w:rsid w:val="002157C2"/>
    <w:rsid w:val="00216A72"/>
    <w:rsid w:val="0022057A"/>
    <w:rsid w:val="002264C0"/>
    <w:rsid w:val="002302EF"/>
    <w:rsid w:val="00232DEF"/>
    <w:rsid w:val="002354E6"/>
    <w:rsid w:val="0023584F"/>
    <w:rsid w:val="002372D7"/>
    <w:rsid w:val="00237EE5"/>
    <w:rsid w:val="00240E05"/>
    <w:rsid w:val="00241FDE"/>
    <w:rsid w:val="00242829"/>
    <w:rsid w:val="002457D3"/>
    <w:rsid w:val="00245BFD"/>
    <w:rsid w:val="0025061E"/>
    <w:rsid w:val="00252836"/>
    <w:rsid w:val="00253A66"/>
    <w:rsid w:val="002608FE"/>
    <w:rsid w:val="00261CC2"/>
    <w:rsid w:val="00262639"/>
    <w:rsid w:val="00262EDD"/>
    <w:rsid w:val="00262FF5"/>
    <w:rsid w:val="00264887"/>
    <w:rsid w:val="002675E1"/>
    <w:rsid w:val="00272FD5"/>
    <w:rsid w:val="002746C0"/>
    <w:rsid w:val="002761C5"/>
    <w:rsid w:val="00285B5C"/>
    <w:rsid w:val="00285F72"/>
    <w:rsid w:val="00287AF0"/>
    <w:rsid w:val="00291891"/>
    <w:rsid w:val="00292AB7"/>
    <w:rsid w:val="0029403A"/>
    <w:rsid w:val="00294489"/>
    <w:rsid w:val="00294FBA"/>
    <w:rsid w:val="002969A6"/>
    <w:rsid w:val="002A344D"/>
    <w:rsid w:val="002A38EA"/>
    <w:rsid w:val="002A482E"/>
    <w:rsid w:val="002B2914"/>
    <w:rsid w:val="002B42F1"/>
    <w:rsid w:val="002B49E9"/>
    <w:rsid w:val="002B4FEF"/>
    <w:rsid w:val="002B5BC4"/>
    <w:rsid w:val="002B60AD"/>
    <w:rsid w:val="002B7FF8"/>
    <w:rsid w:val="002C1231"/>
    <w:rsid w:val="002C1BF6"/>
    <w:rsid w:val="002C1D34"/>
    <w:rsid w:val="002C3570"/>
    <w:rsid w:val="002D1550"/>
    <w:rsid w:val="002D35E2"/>
    <w:rsid w:val="002D678F"/>
    <w:rsid w:val="002E5AB3"/>
    <w:rsid w:val="002F0974"/>
    <w:rsid w:val="002F10EA"/>
    <w:rsid w:val="002F1B44"/>
    <w:rsid w:val="002F3A8A"/>
    <w:rsid w:val="002F5248"/>
    <w:rsid w:val="002F6055"/>
    <w:rsid w:val="002F693B"/>
    <w:rsid w:val="002F6DCB"/>
    <w:rsid w:val="00300CAD"/>
    <w:rsid w:val="00300E98"/>
    <w:rsid w:val="003013E3"/>
    <w:rsid w:val="0030444D"/>
    <w:rsid w:val="00305F39"/>
    <w:rsid w:val="00310B12"/>
    <w:rsid w:val="003111B8"/>
    <w:rsid w:val="0031370F"/>
    <w:rsid w:val="003144CC"/>
    <w:rsid w:val="00317B98"/>
    <w:rsid w:val="003264C0"/>
    <w:rsid w:val="00331123"/>
    <w:rsid w:val="0034177C"/>
    <w:rsid w:val="003417B4"/>
    <w:rsid w:val="00343161"/>
    <w:rsid w:val="00344C8A"/>
    <w:rsid w:val="003546D4"/>
    <w:rsid w:val="00354B05"/>
    <w:rsid w:val="003562E3"/>
    <w:rsid w:val="00362EDD"/>
    <w:rsid w:val="00370FCB"/>
    <w:rsid w:val="00371A37"/>
    <w:rsid w:val="00377034"/>
    <w:rsid w:val="003802B5"/>
    <w:rsid w:val="00384876"/>
    <w:rsid w:val="00385C0B"/>
    <w:rsid w:val="0038683A"/>
    <w:rsid w:val="00390E98"/>
    <w:rsid w:val="003917D2"/>
    <w:rsid w:val="00396BD6"/>
    <w:rsid w:val="003A1F5E"/>
    <w:rsid w:val="003A3912"/>
    <w:rsid w:val="003A48C5"/>
    <w:rsid w:val="003B085F"/>
    <w:rsid w:val="003B4B4F"/>
    <w:rsid w:val="003B5154"/>
    <w:rsid w:val="003B5E32"/>
    <w:rsid w:val="003B6A82"/>
    <w:rsid w:val="003B7A64"/>
    <w:rsid w:val="003C149C"/>
    <w:rsid w:val="003C4500"/>
    <w:rsid w:val="003C4CB1"/>
    <w:rsid w:val="003C56E9"/>
    <w:rsid w:val="003D0B3D"/>
    <w:rsid w:val="003D3C8C"/>
    <w:rsid w:val="003D509A"/>
    <w:rsid w:val="003E1680"/>
    <w:rsid w:val="003E252F"/>
    <w:rsid w:val="003E59BE"/>
    <w:rsid w:val="003F060A"/>
    <w:rsid w:val="003F2F69"/>
    <w:rsid w:val="003F357F"/>
    <w:rsid w:val="003F3F7F"/>
    <w:rsid w:val="003F6A9C"/>
    <w:rsid w:val="003F793A"/>
    <w:rsid w:val="003F7C39"/>
    <w:rsid w:val="00400A37"/>
    <w:rsid w:val="004011A3"/>
    <w:rsid w:val="00404B0D"/>
    <w:rsid w:val="00404B55"/>
    <w:rsid w:val="00404FE5"/>
    <w:rsid w:val="004064DB"/>
    <w:rsid w:val="004108BF"/>
    <w:rsid w:val="00411EF3"/>
    <w:rsid w:val="004133DC"/>
    <w:rsid w:val="00414B9F"/>
    <w:rsid w:val="0042012F"/>
    <w:rsid w:val="00421361"/>
    <w:rsid w:val="00422182"/>
    <w:rsid w:val="004221A9"/>
    <w:rsid w:val="00422925"/>
    <w:rsid w:val="00422DEF"/>
    <w:rsid w:val="00432D64"/>
    <w:rsid w:val="00433745"/>
    <w:rsid w:val="0043451C"/>
    <w:rsid w:val="00435449"/>
    <w:rsid w:val="00436C8E"/>
    <w:rsid w:val="00437C03"/>
    <w:rsid w:val="00440787"/>
    <w:rsid w:val="004433A3"/>
    <w:rsid w:val="00443B71"/>
    <w:rsid w:val="0044556B"/>
    <w:rsid w:val="004461DA"/>
    <w:rsid w:val="00446EB7"/>
    <w:rsid w:val="00447D89"/>
    <w:rsid w:val="00452A81"/>
    <w:rsid w:val="00452C1E"/>
    <w:rsid w:val="004534F7"/>
    <w:rsid w:val="0045385C"/>
    <w:rsid w:val="00464445"/>
    <w:rsid w:val="0046504F"/>
    <w:rsid w:val="00470147"/>
    <w:rsid w:val="00471EE3"/>
    <w:rsid w:val="0047208D"/>
    <w:rsid w:val="00474897"/>
    <w:rsid w:val="00475994"/>
    <w:rsid w:val="00477BED"/>
    <w:rsid w:val="004826D7"/>
    <w:rsid w:val="00485A4C"/>
    <w:rsid w:val="004872C3"/>
    <w:rsid w:val="0049155C"/>
    <w:rsid w:val="00491D98"/>
    <w:rsid w:val="004937E5"/>
    <w:rsid w:val="00496DB6"/>
    <w:rsid w:val="00497174"/>
    <w:rsid w:val="004A3F16"/>
    <w:rsid w:val="004A5062"/>
    <w:rsid w:val="004B0292"/>
    <w:rsid w:val="004B14FA"/>
    <w:rsid w:val="004B1613"/>
    <w:rsid w:val="004B2B7D"/>
    <w:rsid w:val="004B4301"/>
    <w:rsid w:val="004B5C05"/>
    <w:rsid w:val="004B7AFE"/>
    <w:rsid w:val="004C0CD9"/>
    <w:rsid w:val="004C1E21"/>
    <w:rsid w:val="004C3132"/>
    <w:rsid w:val="004C3661"/>
    <w:rsid w:val="004D0CCA"/>
    <w:rsid w:val="004D24A1"/>
    <w:rsid w:val="004D613A"/>
    <w:rsid w:val="004E14D1"/>
    <w:rsid w:val="004E240E"/>
    <w:rsid w:val="004E6AC1"/>
    <w:rsid w:val="004E73AA"/>
    <w:rsid w:val="004E7661"/>
    <w:rsid w:val="004F09AC"/>
    <w:rsid w:val="004F26D5"/>
    <w:rsid w:val="004F3371"/>
    <w:rsid w:val="004F3E90"/>
    <w:rsid w:val="004F60A5"/>
    <w:rsid w:val="004F65F3"/>
    <w:rsid w:val="004F72BD"/>
    <w:rsid w:val="0050132F"/>
    <w:rsid w:val="00501C0C"/>
    <w:rsid w:val="00501FD9"/>
    <w:rsid w:val="005057D1"/>
    <w:rsid w:val="00505854"/>
    <w:rsid w:val="00511987"/>
    <w:rsid w:val="0051238E"/>
    <w:rsid w:val="00512440"/>
    <w:rsid w:val="00515466"/>
    <w:rsid w:val="00517B2C"/>
    <w:rsid w:val="00526545"/>
    <w:rsid w:val="00526FD4"/>
    <w:rsid w:val="005300B7"/>
    <w:rsid w:val="005345A7"/>
    <w:rsid w:val="00534E88"/>
    <w:rsid w:val="00535A3D"/>
    <w:rsid w:val="00535DF1"/>
    <w:rsid w:val="0054141F"/>
    <w:rsid w:val="00543E67"/>
    <w:rsid w:val="005449BC"/>
    <w:rsid w:val="005452B8"/>
    <w:rsid w:val="00547197"/>
    <w:rsid w:val="005471D6"/>
    <w:rsid w:val="00547718"/>
    <w:rsid w:val="00551A50"/>
    <w:rsid w:val="00552D7E"/>
    <w:rsid w:val="0055340E"/>
    <w:rsid w:val="00554104"/>
    <w:rsid w:val="00554CFF"/>
    <w:rsid w:val="00556F52"/>
    <w:rsid w:val="00560679"/>
    <w:rsid w:val="00565FA3"/>
    <w:rsid w:val="00566D62"/>
    <w:rsid w:val="00570278"/>
    <w:rsid w:val="00570F2B"/>
    <w:rsid w:val="0057365A"/>
    <w:rsid w:val="005746F2"/>
    <w:rsid w:val="0057619A"/>
    <w:rsid w:val="005765C4"/>
    <w:rsid w:val="0058032C"/>
    <w:rsid w:val="00582E72"/>
    <w:rsid w:val="005837A1"/>
    <w:rsid w:val="00583A7A"/>
    <w:rsid w:val="005846F1"/>
    <w:rsid w:val="00592A3E"/>
    <w:rsid w:val="00592FEC"/>
    <w:rsid w:val="00593163"/>
    <w:rsid w:val="005962CC"/>
    <w:rsid w:val="005A024C"/>
    <w:rsid w:val="005A0453"/>
    <w:rsid w:val="005A7655"/>
    <w:rsid w:val="005B338C"/>
    <w:rsid w:val="005B3F8F"/>
    <w:rsid w:val="005B4B12"/>
    <w:rsid w:val="005B4FB1"/>
    <w:rsid w:val="005B6688"/>
    <w:rsid w:val="005B79CB"/>
    <w:rsid w:val="005B7C07"/>
    <w:rsid w:val="005C17BB"/>
    <w:rsid w:val="005C1CFA"/>
    <w:rsid w:val="005C31D5"/>
    <w:rsid w:val="005C5F95"/>
    <w:rsid w:val="005C7DDB"/>
    <w:rsid w:val="005C7DF8"/>
    <w:rsid w:val="005D187D"/>
    <w:rsid w:val="005D413F"/>
    <w:rsid w:val="005E228E"/>
    <w:rsid w:val="005E3E18"/>
    <w:rsid w:val="005F1248"/>
    <w:rsid w:val="005F2476"/>
    <w:rsid w:val="005F47CB"/>
    <w:rsid w:val="005F6BC8"/>
    <w:rsid w:val="00600639"/>
    <w:rsid w:val="006015F6"/>
    <w:rsid w:val="00605E27"/>
    <w:rsid w:val="00607942"/>
    <w:rsid w:val="00610E21"/>
    <w:rsid w:val="006119D3"/>
    <w:rsid w:val="00612560"/>
    <w:rsid w:val="00612BE5"/>
    <w:rsid w:val="00614225"/>
    <w:rsid w:val="0061479B"/>
    <w:rsid w:val="00615DDA"/>
    <w:rsid w:val="0061734C"/>
    <w:rsid w:val="006211FF"/>
    <w:rsid w:val="00621DDA"/>
    <w:rsid w:val="006226FD"/>
    <w:rsid w:val="00626F8D"/>
    <w:rsid w:val="00627179"/>
    <w:rsid w:val="00632886"/>
    <w:rsid w:val="00632BE3"/>
    <w:rsid w:val="006352EE"/>
    <w:rsid w:val="006358AB"/>
    <w:rsid w:val="00640CF0"/>
    <w:rsid w:val="00641A86"/>
    <w:rsid w:val="00641B34"/>
    <w:rsid w:val="0065081A"/>
    <w:rsid w:val="00650877"/>
    <w:rsid w:val="00652BFB"/>
    <w:rsid w:val="0065312C"/>
    <w:rsid w:val="0065474D"/>
    <w:rsid w:val="00654D48"/>
    <w:rsid w:val="006555B9"/>
    <w:rsid w:val="00655930"/>
    <w:rsid w:val="00656C78"/>
    <w:rsid w:val="00657889"/>
    <w:rsid w:val="0066010A"/>
    <w:rsid w:val="00660CD1"/>
    <w:rsid w:val="006610C8"/>
    <w:rsid w:val="00661FE0"/>
    <w:rsid w:val="006644EE"/>
    <w:rsid w:val="00666C40"/>
    <w:rsid w:val="006716E4"/>
    <w:rsid w:val="006725F1"/>
    <w:rsid w:val="00672CEE"/>
    <w:rsid w:val="0067508C"/>
    <w:rsid w:val="006761F5"/>
    <w:rsid w:val="00677170"/>
    <w:rsid w:val="006771EB"/>
    <w:rsid w:val="0068058B"/>
    <w:rsid w:val="006816E8"/>
    <w:rsid w:val="006819BF"/>
    <w:rsid w:val="00682B44"/>
    <w:rsid w:val="0068361B"/>
    <w:rsid w:val="0068466E"/>
    <w:rsid w:val="00686808"/>
    <w:rsid w:val="00687EF2"/>
    <w:rsid w:val="00694A8A"/>
    <w:rsid w:val="00695448"/>
    <w:rsid w:val="00695990"/>
    <w:rsid w:val="006A0B8D"/>
    <w:rsid w:val="006A2AE3"/>
    <w:rsid w:val="006A49B3"/>
    <w:rsid w:val="006A4E6D"/>
    <w:rsid w:val="006A613C"/>
    <w:rsid w:val="006A73A1"/>
    <w:rsid w:val="006A7619"/>
    <w:rsid w:val="006A776F"/>
    <w:rsid w:val="006B0B7F"/>
    <w:rsid w:val="006B0EB6"/>
    <w:rsid w:val="006B3DCB"/>
    <w:rsid w:val="006B44BF"/>
    <w:rsid w:val="006B5071"/>
    <w:rsid w:val="006B7E8D"/>
    <w:rsid w:val="006C20DB"/>
    <w:rsid w:val="006C2144"/>
    <w:rsid w:val="006C250D"/>
    <w:rsid w:val="006C4F71"/>
    <w:rsid w:val="006C574D"/>
    <w:rsid w:val="006D3D02"/>
    <w:rsid w:val="006D4F10"/>
    <w:rsid w:val="006D7177"/>
    <w:rsid w:val="006D7634"/>
    <w:rsid w:val="006E2BAF"/>
    <w:rsid w:val="006E429E"/>
    <w:rsid w:val="006E4CC3"/>
    <w:rsid w:val="006E568C"/>
    <w:rsid w:val="006F0480"/>
    <w:rsid w:val="006F1794"/>
    <w:rsid w:val="006F225B"/>
    <w:rsid w:val="006F2489"/>
    <w:rsid w:val="006F2596"/>
    <w:rsid w:val="006F623D"/>
    <w:rsid w:val="006F7218"/>
    <w:rsid w:val="00701803"/>
    <w:rsid w:val="0070361E"/>
    <w:rsid w:val="007053BC"/>
    <w:rsid w:val="007057A7"/>
    <w:rsid w:val="00706AE5"/>
    <w:rsid w:val="00707B09"/>
    <w:rsid w:val="007109F0"/>
    <w:rsid w:val="00712500"/>
    <w:rsid w:val="00714F3A"/>
    <w:rsid w:val="00716A99"/>
    <w:rsid w:val="00720EF2"/>
    <w:rsid w:val="00724FA8"/>
    <w:rsid w:val="00726870"/>
    <w:rsid w:val="00727253"/>
    <w:rsid w:val="0073275C"/>
    <w:rsid w:val="007328DC"/>
    <w:rsid w:val="00733277"/>
    <w:rsid w:val="007339E5"/>
    <w:rsid w:val="00733F9F"/>
    <w:rsid w:val="0073502F"/>
    <w:rsid w:val="0073746F"/>
    <w:rsid w:val="00740E76"/>
    <w:rsid w:val="00744576"/>
    <w:rsid w:val="00752BAC"/>
    <w:rsid w:val="007552D8"/>
    <w:rsid w:val="007577A1"/>
    <w:rsid w:val="00761147"/>
    <w:rsid w:val="007620A2"/>
    <w:rsid w:val="007624E8"/>
    <w:rsid w:val="00763985"/>
    <w:rsid w:val="007653CD"/>
    <w:rsid w:val="007665B4"/>
    <w:rsid w:val="00767851"/>
    <w:rsid w:val="0076792B"/>
    <w:rsid w:val="00770DBB"/>
    <w:rsid w:val="007720A7"/>
    <w:rsid w:val="0077609E"/>
    <w:rsid w:val="00777A99"/>
    <w:rsid w:val="00780473"/>
    <w:rsid w:val="0078054B"/>
    <w:rsid w:val="00781D56"/>
    <w:rsid w:val="00782B4B"/>
    <w:rsid w:val="0078435E"/>
    <w:rsid w:val="00784CEF"/>
    <w:rsid w:val="00785147"/>
    <w:rsid w:val="00787815"/>
    <w:rsid w:val="00787BBF"/>
    <w:rsid w:val="00790B18"/>
    <w:rsid w:val="00797281"/>
    <w:rsid w:val="007A22A0"/>
    <w:rsid w:val="007A2753"/>
    <w:rsid w:val="007A7BCD"/>
    <w:rsid w:val="007B0F61"/>
    <w:rsid w:val="007B7C1C"/>
    <w:rsid w:val="007C0280"/>
    <w:rsid w:val="007C0EDD"/>
    <w:rsid w:val="007C1E0F"/>
    <w:rsid w:val="007C30D7"/>
    <w:rsid w:val="007C537A"/>
    <w:rsid w:val="007C62C0"/>
    <w:rsid w:val="007D2560"/>
    <w:rsid w:val="007D685B"/>
    <w:rsid w:val="007E0902"/>
    <w:rsid w:val="007E327F"/>
    <w:rsid w:val="007E3AD7"/>
    <w:rsid w:val="007E5B0E"/>
    <w:rsid w:val="007F0869"/>
    <w:rsid w:val="007F16C3"/>
    <w:rsid w:val="007F4149"/>
    <w:rsid w:val="007F435F"/>
    <w:rsid w:val="007F4DCA"/>
    <w:rsid w:val="007F60DC"/>
    <w:rsid w:val="007F6A3F"/>
    <w:rsid w:val="007F74DE"/>
    <w:rsid w:val="00801CB1"/>
    <w:rsid w:val="008042DA"/>
    <w:rsid w:val="0080479E"/>
    <w:rsid w:val="008106CA"/>
    <w:rsid w:val="00810B8C"/>
    <w:rsid w:val="00811DB2"/>
    <w:rsid w:val="008162BB"/>
    <w:rsid w:val="008215AB"/>
    <w:rsid w:val="008220B1"/>
    <w:rsid w:val="008234B3"/>
    <w:rsid w:val="00825494"/>
    <w:rsid w:val="008268F5"/>
    <w:rsid w:val="00826E83"/>
    <w:rsid w:val="00831557"/>
    <w:rsid w:val="0083247A"/>
    <w:rsid w:val="008333A5"/>
    <w:rsid w:val="00834DB1"/>
    <w:rsid w:val="008370B5"/>
    <w:rsid w:val="00837239"/>
    <w:rsid w:val="008373F5"/>
    <w:rsid w:val="00837EDA"/>
    <w:rsid w:val="00841C64"/>
    <w:rsid w:val="00842160"/>
    <w:rsid w:val="00842D97"/>
    <w:rsid w:val="0084306C"/>
    <w:rsid w:val="00844F71"/>
    <w:rsid w:val="00845DAD"/>
    <w:rsid w:val="0084628E"/>
    <w:rsid w:val="00846FBA"/>
    <w:rsid w:val="00850939"/>
    <w:rsid w:val="00851836"/>
    <w:rsid w:val="0085195E"/>
    <w:rsid w:val="00851A06"/>
    <w:rsid w:val="00854D28"/>
    <w:rsid w:val="00856EBA"/>
    <w:rsid w:val="0086558A"/>
    <w:rsid w:val="00865903"/>
    <w:rsid w:val="00865A05"/>
    <w:rsid w:val="00867AE1"/>
    <w:rsid w:val="00871108"/>
    <w:rsid w:val="00871C52"/>
    <w:rsid w:val="00877C43"/>
    <w:rsid w:val="00886468"/>
    <w:rsid w:val="008903A3"/>
    <w:rsid w:val="00891BB1"/>
    <w:rsid w:val="008929D4"/>
    <w:rsid w:val="00892AE0"/>
    <w:rsid w:val="0089389B"/>
    <w:rsid w:val="00895B80"/>
    <w:rsid w:val="008A17BD"/>
    <w:rsid w:val="008A256A"/>
    <w:rsid w:val="008A3A7E"/>
    <w:rsid w:val="008A3C98"/>
    <w:rsid w:val="008A3D11"/>
    <w:rsid w:val="008A43A3"/>
    <w:rsid w:val="008A5CC4"/>
    <w:rsid w:val="008B4926"/>
    <w:rsid w:val="008B4F53"/>
    <w:rsid w:val="008B639B"/>
    <w:rsid w:val="008C2063"/>
    <w:rsid w:val="008C3976"/>
    <w:rsid w:val="008C5654"/>
    <w:rsid w:val="008C5D4F"/>
    <w:rsid w:val="008D1C74"/>
    <w:rsid w:val="008D34B8"/>
    <w:rsid w:val="008D5D2B"/>
    <w:rsid w:val="008D6AB9"/>
    <w:rsid w:val="008D6E19"/>
    <w:rsid w:val="008D7B59"/>
    <w:rsid w:val="008E16BB"/>
    <w:rsid w:val="008E28BF"/>
    <w:rsid w:val="008E2D49"/>
    <w:rsid w:val="008E6FEE"/>
    <w:rsid w:val="008E721F"/>
    <w:rsid w:val="008E770F"/>
    <w:rsid w:val="008F0B92"/>
    <w:rsid w:val="008F184A"/>
    <w:rsid w:val="008F6E66"/>
    <w:rsid w:val="008F78EF"/>
    <w:rsid w:val="00900A58"/>
    <w:rsid w:val="00901D7C"/>
    <w:rsid w:val="00901E94"/>
    <w:rsid w:val="00902846"/>
    <w:rsid w:val="009049BE"/>
    <w:rsid w:val="0090506B"/>
    <w:rsid w:val="0091066C"/>
    <w:rsid w:val="00911049"/>
    <w:rsid w:val="00911EEE"/>
    <w:rsid w:val="00922AF8"/>
    <w:rsid w:val="009234BD"/>
    <w:rsid w:val="00924025"/>
    <w:rsid w:val="00924966"/>
    <w:rsid w:val="0093168D"/>
    <w:rsid w:val="0093457A"/>
    <w:rsid w:val="00935A0A"/>
    <w:rsid w:val="00942277"/>
    <w:rsid w:val="00942CE1"/>
    <w:rsid w:val="00946D0A"/>
    <w:rsid w:val="00951606"/>
    <w:rsid w:val="00951A63"/>
    <w:rsid w:val="00951EEC"/>
    <w:rsid w:val="009554FC"/>
    <w:rsid w:val="0096082F"/>
    <w:rsid w:val="009659B3"/>
    <w:rsid w:val="009674BE"/>
    <w:rsid w:val="009727EB"/>
    <w:rsid w:val="00972C9D"/>
    <w:rsid w:val="009744A4"/>
    <w:rsid w:val="0097518F"/>
    <w:rsid w:val="00975388"/>
    <w:rsid w:val="009768F2"/>
    <w:rsid w:val="009842F3"/>
    <w:rsid w:val="009905B3"/>
    <w:rsid w:val="0099102E"/>
    <w:rsid w:val="00991B1E"/>
    <w:rsid w:val="00993072"/>
    <w:rsid w:val="009A0D23"/>
    <w:rsid w:val="009A6CD4"/>
    <w:rsid w:val="009A6FFF"/>
    <w:rsid w:val="009B065C"/>
    <w:rsid w:val="009B1A14"/>
    <w:rsid w:val="009B23A3"/>
    <w:rsid w:val="009B6A55"/>
    <w:rsid w:val="009C2FD0"/>
    <w:rsid w:val="009D4067"/>
    <w:rsid w:val="009E02A4"/>
    <w:rsid w:val="009E3393"/>
    <w:rsid w:val="009F1DA0"/>
    <w:rsid w:val="009F1E0E"/>
    <w:rsid w:val="009F2F47"/>
    <w:rsid w:val="009F3C25"/>
    <w:rsid w:val="009F6146"/>
    <w:rsid w:val="00A0382A"/>
    <w:rsid w:val="00A03CD5"/>
    <w:rsid w:val="00A12C89"/>
    <w:rsid w:val="00A1441A"/>
    <w:rsid w:val="00A15656"/>
    <w:rsid w:val="00A17D55"/>
    <w:rsid w:val="00A208ED"/>
    <w:rsid w:val="00A27C0D"/>
    <w:rsid w:val="00A30C2A"/>
    <w:rsid w:val="00A31353"/>
    <w:rsid w:val="00A3291E"/>
    <w:rsid w:val="00A36D07"/>
    <w:rsid w:val="00A37C3C"/>
    <w:rsid w:val="00A40A60"/>
    <w:rsid w:val="00A50046"/>
    <w:rsid w:val="00A50F3A"/>
    <w:rsid w:val="00A51553"/>
    <w:rsid w:val="00A5301B"/>
    <w:rsid w:val="00A629DC"/>
    <w:rsid w:val="00A638E8"/>
    <w:rsid w:val="00A66F2B"/>
    <w:rsid w:val="00A717B3"/>
    <w:rsid w:val="00A72B6D"/>
    <w:rsid w:val="00A732CB"/>
    <w:rsid w:val="00A80940"/>
    <w:rsid w:val="00A818E4"/>
    <w:rsid w:val="00A82556"/>
    <w:rsid w:val="00A82804"/>
    <w:rsid w:val="00A8488E"/>
    <w:rsid w:val="00A8559F"/>
    <w:rsid w:val="00A86903"/>
    <w:rsid w:val="00A871FD"/>
    <w:rsid w:val="00A91AE1"/>
    <w:rsid w:val="00A91B56"/>
    <w:rsid w:val="00A96D95"/>
    <w:rsid w:val="00AB09B3"/>
    <w:rsid w:val="00AB1E03"/>
    <w:rsid w:val="00AB3B02"/>
    <w:rsid w:val="00AC0C07"/>
    <w:rsid w:val="00AC3B2D"/>
    <w:rsid w:val="00AC5132"/>
    <w:rsid w:val="00AC7BA4"/>
    <w:rsid w:val="00AD128A"/>
    <w:rsid w:val="00AD204A"/>
    <w:rsid w:val="00AD2C59"/>
    <w:rsid w:val="00AD2E84"/>
    <w:rsid w:val="00AD31E1"/>
    <w:rsid w:val="00AD40BF"/>
    <w:rsid w:val="00AD7135"/>
    <w:rsid w:val="00AE01B2"/>
    <w:rsid w:val="00AE09A4"/>
    <w:rsid w:val="00AE0A9E"/>
    <w:rsid w:val="00AE293E"/>
    <w:rsid w:val="00AE534B"/>
    <w:rsid w:val="00AF1931"/>
    <w:rsid w:val="00AF6040"/>
    <w:rsid w:val="00AF65B2"/>
    <w:rsid w:val="00B01FA8"/>
    <w:rsid w:val="00B04997"/>
    <w:rsid w:val="00B0795F"/>
    <w:rsid w:val="00B14723"/>
    <w:rsid w:val="00B149B0"/>
    <w:rsid w:val="00B14E26"/>
    <w:rsid w:val="00B224D6"/>
    <w:rsid w:val="00B233C0"/>
    <w:rsid w:val="00B237D6"/>
    <w:rsid w:val="00B24C85"/>
    <w:rsid w:val="00B26AAE"/>
    <w:rsid w:val="00B310F5"/>
    <w:rsid w:val="00B31C76"/>
    <w:rsid w:val="00B31CD4"/>
    <w:rsid w:val="00B33A30"/>
    <w:rsid w:val="00B33AC6"/>
    <w:rsid w:val="00B34333"/>
    <w:rsid w:val="00B34930"/>
    <w:rsid w:val="00B3530D"/>
    <w:rsid w:val="00B36731"/>
    <w:rsid w:val="00B3689D"/>
    <w:rsid w:val="00B36B7E"/>
    <w:rsid w:val="00B36F76"/>
    <w:rsid w:val="00B37264"/>
    <w:rsid w:val="00B37292"/>
    <w:rsid w:val="00B404DB"/>
    <w:rsid w:val="00B43F9A"/>
    <w:rsid w:val="00B46EE1"/>
    <w:rsid w:val="00B475E8"/>
    <w:rsid w:val="00B47626"/>
    <w:rsid w:val="00B517DD"/>
    <w:rsid w:val="00B51F3F"/>
    <w:rsid w:val="00B56D1C"/>
    <w:rsid w:val="00B575A7"/>
    <w:rsid w:val="00B65048"/>
    <w:rsid w:val="00B65794"/>
    <w:rsid w:val="00B66F4F"/>
    <w:rsid w:val="00B7009A"/>
    <w:rsid w:val="00B727DC"/>
    <w:rsid w:val="00B73512"/>
    <w:rsid w:val="00B74E36"/>
    <w:rsid w:val="00B80DF0"/>
    <w:rsid w:val="00B812CA"/>
    <w:rsid w:val="00B87F93"/>
    <w:rsid w:val="00B90DD9"/>
    <w:rsid w:val="00B9219C"/>
    <w:rsid w:val="00B929AE"/>
    <w:rsid w:val="00B93D42"/>
    <w:rsid w:val="00B9403A"/>
    <w:rsid w:val="00B9417B"/>
    <w:rsid w:val="00B941C7"/>
    <w:rsid w:val="00B949EF"/>
    <w:rsid w:val="00B964F2"/>
    <w:rsid w:val="00BA0439"/>
    <w:rsid w:val="00BA1823"/>
    <w:rsid w:val="00BA3BC0"/>
    <w:rsid w:val="00BA4865"/>
    <w:rsid w:val="00BA4CC8"/>
    <w:rsid w:val="00BA6B44"/>
    <w:rsid w:val="00BA749F"/>
    <w:rsid w:val="00BB155B"/>
    <w:rsid w:val="00BB3C2C"/>
    <w:rsid w:val="00BC3E06"/>
    <w:rsid w:val="00BC4BCC"/>
    <w:rsid w:val="00BC5D0E"/>
    <w:rsid w:val="00BC6376"/>
    <w:rsid w:val="00BD677B"/>
    <w:rsid w:val="00BD7457"/>
    <w:rsid w:val="00BE3DE2"/>
    <w:rsid w:val="00BE5CA1"/>
    <w:rsid w:val="00BE7088"/>
    <w:rsid w:val="00BF044C"/>
    <w:rsid w:val="00BF0E3E"/>
    <w:rsid w:val="00BF2A8C"/>
    <w:rsid w:val="00BF391F"/>
    <w:rsid w:val="00BF5AC5"/>
    <w:rsid w:val="00C00716"/>
    <w:rsid w:val="00C01056"/>
    <w:rsid w:val="00C017AA"/>
    <w:rsid w:val="00C02CAE"/>
    <w:rsid w:val="00C05906"/>
    <w:rsid w:val="00C0660B"/>
    <w:rsid w:val="00C07FE7"/>
    <w:rsid w:val="00C102BD"/>
    <w:rsid w:val="00C13C1D"/>
    <w:rsid w:val="00C206D8"/>
    <w:rsid w:val="00C22880"/>
    <w:rsid w:val="00C22DC9"/>
    <w:rsid w:val="00C23B91"/>
    <w:rsid w:val="00C270B7"/>
    <w:rsid w:val="00C30187"/>
    <w:rsid w:val="00C31315"/>
    <w:rsid w:val="00C327D3"/>
    <w:rsid w:val="00C32DEE"/>
    <w:rsid w:val="00C36489"/>
    <w:rsid w:val="00C42BC3"/>
    <w:rsid w:val="00C43906"/>
    <w:rsid w:val="00C43B7E"/>
    <w:rsid w:val="00C534D2"/>
    <w:rsid w:val="00C5430B"/>
    <w:rsid w:val="00C56945"/>
    <w:rsid w:val="00C6037B"/>
    <w:rsid w:val="00C61244"/>
    <w:rsid w:val="00C63DE6"/>
    <w:rsid w:val="00C645FB"/>
    <w:rsid w:val="00C6495A"/>
    <w:rsid w:val="00C66D15"/>
    <w:rsid w:val="00C71926"/>
    <w:rsid w:val="00C71C76"/>
    <w:rsid w:val="00C73188"/>
    <w:rsid w:val="00C74ADF"/>
    <w:rsid w:val="00C74B90"/>
    <w:rsid w:val="00C74CA0"/>
    <w:rsid w:val="00C764F5"/>
    <w:rsid w:val="00C77376"/>
    <w:rsid w:val="00C84096"/>
    <w:rsid w:val="00C8417E"/>
    <w:rsid w:val="00C85CFA"/>
    <w:rsid w:val="00C9034C"/>
    <w:rsid w:val="00C920A5"/>
    <w:rsid w:val="00C931FB"/>
    <w:rsid w:val="00C93C0D"/>
    <w:rsid w:val="00C96DB9"/>
    <w:rsid w:val="00CA2077"/>
    <w:rsid w:val="00CA47A9"/>
    <w:rsid w:val="00CA689E"/>
    <w:rsid w:val="00CA6FAC"/>
    <w:rsid w:val="00CA794D"/>
    <w:rsid w:val="00CB1431"/>
    <w:rsid w:val="00CB2B3F"/>
    <w:rsid w:val="00CB2BD4"/>
    <w:rsid w:val="00CB5A44"/>
    <w:rsid w:val="00CB5A9C"/>
    <w:rsid w:val="00CB6596"/>
    <w:rsid w:val="00CB6F99"/>
    <w:rsid w:val="00CC1E4C"/>
    <w:rsid w:val="00CC25D9"/>
    <w:rsid w:val="00CC3C5A"/>
    <w:rsid w:val="00CC41D7"/>
    <w:rsid w:val="00CD205C"/>
    <w:rsid w:val="00CD282B"/>
    <w:rsid w:val="00CD3A9A"/>
    <w:rsid w:val="00CE0869"/>
    <w:rsid w:val="00CE1557"/>
    <w:rsid w:val="00CE2F52"/>
    <w:rsid w:val="00CE340F"/>
    <w:rsid w:val="00CE6606"/>
    <w:rsid w:val="00CF00DE"/>
    <w:rsid w:val="00CF0CFA"/>
    <w:rsid w:val="00CF18F1"/>
    <w:rsid w:val="00CF22A3"/>
    <w:rsid w:val="00CF6179"/>
    <w:rsid w:val="00CF67E0"/>
    <w:rsid w:val="00CF6B87"/>
    <w:rsid w:val="00CF7182"/>
    <w:rsid w:val="00CF798D"/>
    <w:rsid w:val="00CF7E8E"/>
    <w:rsid w:val="00CF7FB8"/>
    <w:rsid w:val="00D01925"/>
    <w:rsid w:val="00D0406B"/>
    <w:rsid w:val="00D047EF"/>
    <w:rsid w:val="00D04AF1"/>
    <w:rsid w:val="00D04EBF"/>
    <w:rsid w:val="00D05351"/>
    <w:rsid w:val="00D0679D"/>
    <w:rsid w:val="00D1033F"/>
    <w:rsid w:val="00D11F76"/>
    <w:rsid w:val="00D14EA3"/>
    <w:rsid w:val="00D14F78"/>
    <w:rsid w:val="00D15C46"/>
    <w:rsid w:val="00D1602D"/>
    <w:rsid w:val="00D16545"/>
    <w:rsid w:val="00D1754F"/>
    <w:rsid w:val="00D21D7E"/>
    <w:rsid w:val="00D22291"/>
    <w:rsid w:val="00D25450"/>
    <w:rsid w:val="00D2547A"/>
    <w:rsid w:val="00D26068"/>
    <w:rsid w:val="00D26EB4"/>
    <w:rsid w:val="00D32628"/>
    <w:rsid w:val="00D34A2A"/>
    <w:rsid w:val="00D36D51"/>
    <w:rsid w:val="00D372BE"/>
    <w:rsid w:val="00D41E92"/>
    <w:rsid w:val="00D45139"/>
    <w:rsid w:val="00D458B8"/>
    <w:rsid w:val="00D46FDF"/>
    <w:rsid w:val="00D470EE"/>
    <w:rsid w:val="00D50C80"/>
    <w:rsid w:val="00D51DBC"/>
    <w:rsid w:val="00D54930"/>
    <w:rsid w:val="00D55EBB"/>
    <w:rsid w:val="00D5663E"/>
    <w:rsid w:val="00D618EF"/>
    <w:rsid w:val="00D6202E"/>
    <w:rsid w:val="00D62C3B"/>
    <w:rsid w:val="00D63664"/>
    <w:rsid w:val="00D7053F"/>
    <w:rsid w:val="00D7166E"/>
    <w:rsid w:val="00D80678"/>
    <w:rsid w:val="00D809CE"/>
    <w:rsid w:val="00D81F6B"/>
    <w:rsid w:val="00D83617"/>
    <w:rsid w:val="00D84684"/>
    <w:rsid w:val="00D87F2A"/>
    <w:rsid w:val="00D921B3"/>
    <w:rsid w:val="00D93982"/>
    <w:rsid w:val="00D96433"/>
    <w:rsid w:val="00DA371F"/>
    <w:rsid w:val="00DA3F1A"/>
    <w:rsid w:val="00DA4254"/>
    <w:rsid w:val="00DA5E94"/>
    <w:rsid w:val="00DA6ECB"/>
    <w:rsid w:val="00DB3693"/>
    <w:rsid w:val="00DB4DF1"/>
    <w:rsid w:val="00DB594F"/>
    <w:rsid w:val="00DC448F"/>
    <w:rsid w:val="00DC5D83"/>
    <w:rsid w:val="00DD12EA"/>
    <w:rsid w:val="00DD1B3E"/>
    <w:rsid w:val="00DD577A"/>
    <w:rsid w:val="00DD5F4E"/>
    <w:rsid w:val="00DD7264"/>
    <w:rsid w:val="00DD73E8"/>
    <w:rsid w:val="00DE0E6A"/>
    <w:rsid w:val="00DE1EFE"/>
    <w:rsid w:val="00DE5892"/>
    <w:rsid w:val="00DF20C7"/>
    <w:rsid w:val="00DF3CEB"/>
    <w:rsid w:val="00E055C4"/>
    <w:rsid w:val="00E05626"/>
    <w:rsid w:val="00E14847"/>
    <w:rsid w:val="00E1702D"/>
    <w:rsid w:val="00E171D8"/>
    <w:rsid w:val="00E21106"/>
    <w:rsid w:val="00E2118F"/>
    <w:rsid w:val="00E23EED"/>
    <w:rsid w:val="00E25BA9"/>
    <w:rsid w:val="00E2619B"/>
    <w:rsid w:val="00E32AB7"/>
    <w:rsid w:val="00E33E67"/>
    <w:rsid w:val="00E35852"/>
    <w:rsid w:val="00E36A14"/>
    <w:rsid w:val="00E36F6B"/>
    <w:rsid w:val="00E4032F"/>
    <w:rsid w:val="00E41137"/>
    <w:rsid w:val="00E42A09"/>
    <w:rsid w:val="00E42D43"/>
    <w:rsid w:val="00E43FD9"/>
    <w:rsid w:val="00E44E29"/>
    <w:rsid w:val="00E5070C"/>
    <w:rsid w:val="00E53CF7"/>
    <w:rsid w:val="00E565E5"/>
    <w:rsid w:val="00E5736D"/>
    <w:rsid w:val="00E6003C"/>
    <w:rsid w:val="00E62143"/>
    <w:rsid w:val="00E633A7"/>
    <w:rsid w:val="00E6367D"/>
    <w:rsid w:val="00E70F3E"/>
    <w:rsid w:val="00E72266"/>
    <w:rsid w:val="00E75A44"/>
    <w:rsid w:val="00E77A6A"/>
    <w:rsid w:val="00E81299"/>
    <w:rsid w:val="00E82A61"/>
    <w:rsid w:val="00E82D44"/>
    <w:rsid w:val="00E84252"/>
    <w:rsid w:val="00E84C91"/>
    <w:rsid w:val="00E85226"/>
    <w:rsid w:val="00E8569C"/>
    <w:rsid w:val="00E85FD2"/>
    <w:rsid w:val="00E869DD"/>
    <w:rsid w:val="00E92B4B"/>
    <w:rsid w:val="00E92C56"/>
    <w:rsid w:val="00E92CFD"/>
    <w:rsid w:val="00E930E8"/>
    <w:rsid w:val="00E959C0"/>
    <w:rsid w:val="00E96F15"/>
    <w:rsid w:val="00E97316"/>
    <w:rsid w:val="00EA20C7"/>
    <w:rsid w:val="00EA3131"/>
    <w:rsid w:val="00EA4504"/>
    <w:rsid w:val="00EA5B09"/>
    <w:rsid w:val="00EA6887"/>
    <w:rsid w:val="00EA75B3"/>
    <w:rsid w:val="00EB12A9"/>
    <w:rsid w:val="00EB1A50"/>
    <w:rsid w:val="00EB2977"/>
    <w:rsid w:val="00EB47D4"/>
    <w:rsid w:val="00EB65C1"/>
    <w:rsid w:val="00EB7895"/>
    <w:rsid w:val="00EC02D8"/>
    <w:rsid w:val="00EC065C"/>
    <w:rsid w:val="00EC4770"/>
    <w:rsid w:val="00EC5684"/>
    <w:rsid w:val="00ED0D99"/>
    <w:rsid w:val="00ED1F1F"/>
    <w:rsid w:val="00ED2B6D"/>
    <w:rsid w:val="00ED34C3"/>
    <w:rsid w:val="00ED41F7"/>
    <w:rsid w:val="00ED466F"/>
    <w:rsid w:val="00ED4EC8"/>
    <w:rsid w:val="00ED7A55"/>
    <w:rsid w:val="00ED7B3C"/>
    <w:rsid w:val="00EE1397"/>
    <w:rsid w:val="00EE6B5A"/>
    <w:rsid w:val="00EF0073"/>
    <w:rsid w:val="00EF5A9A"/>
    <w:rsid w:val="00EF5BBF"/>
    <w:rsid w:val="00EF73BB"/>
    <w:rsid w:val="00EF7BB9"/>
    <w:rsid w:val="00EF7CCB"/>
    <w:rsid w:val="00F0099A"/>
    <w:rsid w:val="00F04D91"/>
    <w:rsid w:val="00F11559"/>
    <w:rsid w:val="00F177CA"/>
    <w:rsid w:val="00F20AD4"/>
    <w:rsid w:val="00F226C1"/>
    <w:rsid w:val="00F2324E"/>
    <w:rsid w:val="00F24F2F"/>
    <w:rsid w:val="00F26119"/>
    <w:rsid w:val="00F30A16"/>
    <w:rsid w:val="00F30EC8"/>
    <w:rsid w:val="00F315D0"/>
    <w:rsid w:val="00F31807"/>
    <w:rsid w:val="00F3616C"/>
    <w:rsid w:val="00F370F6"/>
    <w:rsid w:val="00F40A34"/>
    <w:rsid w:val="00F4357A"/>
    <w:rsid w:val="00F502C1"/>
    <w:rsid w:val="00F50B80"/>
    <w:rsid w:val="00F524EE"/>
    <w:rsid w:val="00F5298C"/>
    <w:rsid w:val="00F52BB8"/>
    <w:rsid w:val="00F54265"/>
    <w:rsid w:val="00F546C9"/>
    <w:rsid w:val="00F5710F"/>
    <w:rsid w:val="00F63FFF"/>
    <w:rsid w:val="00F663DD"/>
    <w:rsid w:val="00F67DD9"/>
    <w:rsid w:val="00F71C39"/>
    <w:rsid w:val="00F756EB"/>
    <w:rsid w:val="00F766BB"/>
    <w:rsid w:val="00F77DE0"/>
    <w:rsid w:val="00F801FC"/>
    <w:rsid w:val="00F81DC6"/>
    <w:rsid w:val="00F82D54"/>
    <w:rsid w:val="00F83A49"/>
    <w:rsid w:val="00F83AE8"/>
    <w:rsid w:val="00F87C5B"/>
    <w:rsid w:val="00F90DF7"/>
    <w:rsid w:val="00F913E3"/>
    <w:rsid w:val="00F93857"/>
    <w:rsid w:val="00F96C9D"/>
    <w:rsid w:val="00F9718D"/>
    <w:rsid w:val="00F9742E"/>
    <w:rsid w:val="00FA0000"/>
    <w:rsid w:val="00FA1BA4"/>
    <w:rsid w:val="00FA6076"/>
    <w:rsid w:val="00FB1741"/>
    <w:rsid w:val="00FC0879"/>
    <w:rsid w:val="00FC0DA0"/>
    <w:rsid w:val="00FC34B3"/>
    <w:rsid w:val="00FC4E2F"/>
    <w:rsid w:val="00FC699A"/>
    <w:rsid w:val="00FC75A2"/>
    <w:rsid w:val="00FC7D75"/>
    <w:rsid w:val="00FD100E"/>
    <w:rsid w:val="00FD188A"/>
    <w:rsid w:val="00FD5E56"/>
    <w:rsid w:val="00FD7398"/>
    <w:rsid w:val="00FE2FC6"/>
    <w:rsid w:val="00FE43EF"/>
    <w:rsid w:val="00FE4CC1"/>
    <w:rsid w:val="00FE68D6"/>
    <w:rsid w:val="00FF044D"/>
    <w:rsid w:val="00FF1EF0"/>
    <w:rsid w:val="00FF2ECB"/>
    <w:rsid w:val="00FF6655"/>
    <w:rsid w:val="0DCE2124"/>
    <w:rsid w:val="13482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unhideWhenUsed="0" w:qFormat="1"/>
    <w:lsdException w:name="footer" w:semiHidden="0" w:unhideWhenUsed="0" w:qFormat="1"/>
    <w:lsdException w:name="caption" w:uiPriority="35" w:qFormat="1"/>
    <w:lsdException w:name="annotation reference" w:uiPriority="0" w:unhideWhenUsed="0"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semiHidden="0" w:uiPriority="0" w:unhideWhenUsed="0" w:qFormat="1"/>
    <w:lsdException w:name="Normal (Web)" w:semiHidden="0" w:unhideWhenUsed="0" w:qFormat="1"/>
    <w:lsdException w:name="Normal Table" w:qFormat="1"/>
    <w:lsdException w:name="annotation subject" w:semiHidden="0" w:uiPriority="0" w:unhideWhenUsed="0" w:qFormat="1"/>
    <w:lsdException w:name="Balloon Text" w:semiHidden="0" w:uiPriority="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lang w:val="zh-CN"/>
    </w:rPr>
  </w:style>
  <w:style w:type="paragraph" w:styleId="2">
    <w:name w:val="heading 2"/>
    <w:basedOn w:val="a"/>
    <w:next w:val="a"/>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sz w:val="18"/>
      <w:szCs w:val="18"/>
    </w:rPr>
  </w:style>
  <w:style w:type="paragraph" w:styleId="a4">
    <w:name w:val="annotation text"/>
    <w:basedOn w:val="a"/>
    <w:link w:val="Char0"/>
    <w:qFormat/>
    <w:pPr>
      <w:jc w:val="left"/>
    </w:pPr>
    <w:rPr>
      <w:rFonts w:asciiTheme="minorHAnsi" w:hAnsiTheme="minorHAnsi" w:cstheme="minorBidi"/>
    </w:rPr>
  </w:style>
  <w:style w:type="paragraph" w:styleId="a5">
    <w:name w:val="Balloon Text"/>
    <w:basedOn w:val="a"/>
    <w:link w:val="Char1"/>
    <w:qFormat/>
    <w:rPr>
      <w:rFonts w:asciiTheme="minorHAnsi" w:hAnsiTheme="minorHAnsi" w:cstheme="minorBidi"/>
      <w:sz w:val="18"/>
      <w:szCs w:val="18"/>
    </w:rPr>
  </w:style>
  <w:style w:type="paragraph" w:styleId="a6">
    <w:name w:val="footer"/>
    <w:basedOn w:val="a"/>
    <w:link w:val="Char2"/>
    <w:uiPriority w:val="99"/>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style>
  <w:style w:type="paragraph" w:styleId="a8">
    <w:name w:val="Normal (Web)"/>
    <w:basedOn w:val="a"/>
    <w:uiPriority w:val="99"/>
    <w:qFormat/>
    <w:pPr>
      <w:widowControl/>
      <w:spacing w:before="100" w:beforeAutospacing="1" w:after="100" w:afterAutospacing="1"/>
      <w:jc w:val="left"/>
    </w:pPr>
    <w:rPr>
      <w:rFonts w:ascii="宋体" w:hAnsi="宋体"/>
      <w:color w:val="000066"/>
      <w:kern w:val="0"/>
      <w:sz w:val="24"/>
    </w:rPr>
  </w:style>
  <w:style w:type="paragraph" w:styleId="a9">
    <w:name w:val="annotation subject"/>
    <w:basedOn w:val="a4"/>
    <w:next w:val="a4"/>
    <w:link w:val="Char4"/>
    <w:qFormat/>
    <w:rPr>
      <w:b/>
      <w:bCs/>
    </w:rPr>
  </w:style>
  <w:style w:type="character" w:styleId="aa">
    <w:name w:val="page number"/>
    <w:qFormat/>
    <w:rPr>
      <w:rFonts w:cs="Times New Roman"/>
    </w:rPr>
  </w:style>
  <w:style w:type="character" w:styleId="ab">
    <w:name w:val="Hyperlink"/>
    <w:uiPriority w:val="99"/>
    <w:qFormat/>
    <w:rPr>
      <w:color w:val="0000FF"/>
      <w:u w:val="single"/>
    </w:rPr>
  </w:style>
  <w:style w:type="character" w:styleId="ac">
    <w:name w:val="annotation reference"/>
    <w:semiHidden/>
    <w:qFormat/>
    <w:rPr>
      <w:sz w:val="21"/>
      <w:szCs w:val="21"/>
    </w:rPr>
  </w:style>
  <w:style w:type="character" w:customStyle="1" w:styleId="1Char">
    <w:name w:val="标题 1 Char"/>
    <w:basedOn w:val="a0"/>
    <w:link w:val="1"/>
    <w:qFormat/>
    <w:rPr>
      <w:rFonts w:ascii="Times New Roman" w:eastAsia="宋体" w:hAnsi="Times New Roman" w:cs="Times New Roman"/>
      <w:b/>
      <w:bCs/>
      <w:kern w:val="44"/>
      <w:sz w:val="44"/>
      <w:szCs w:val="44"/>
      <w:lang w:val="zh-CN" w:eastAsia="zh-CN"/>
    </w:rPr>
  </w:style>
  <w:style w:type="character" w:customStyle="1" w:styleId="2Char">
    <w:name w:val="标题 2 Char"/>
    <w:basedOn w:val="a0"/>
    <w:link w:val="2"/>
    <w:qFormat/>
    <w:rPr>
      <w:rFonts w:ascii="Arial" w:eastAsia="黑体" w:hAnsi="Arial" w:cs="Times New Roman"/>
      <w:b/>
      <w:bCs/>
      <w:sz w:val="32"/>
      <w:szCs w:val="32"/>
    </w:rPr>
  </w:style>
  <w:style w:type="character" w:customStyle="1" w:styleId="3Char">
    <w:name w:val="标题 3 Char"/>
    <w:basedOn w:val="a0"/>
    <w:link w:val="3"/>
    <w:qFormat/>
    <w:rPr>
      <w:rFonts w:ascii="Times New Roman" w:eastAsia="宋体" w:hAnsi="Times New Roman" w:cs="Times New Roman"/>
      <w:b/>
      <w:bCs/>
      <w:sz w:val="32"/>
      <w:szCs w:val="32"/>
      <w:lang w:val="zh-CN" w:eastAsia="zh-CN"/>
    </w:rPr>
  </w:style>
  <w:style w:type="character" w:customStyle="1" w:styleId="Char1">
    <w:name w:val="批注框文本 Char"/>
    <w:link w:val="a5"/>
    <w:qFormat/>
    <w:locked/>
    <w:rPr>
      <w:rFonts w:eastAsia="宋体"/>
      <w:sz w:val="18"/>
      <w:szCs w:val="18"/>
    </w:rPr>
  </w:style>
  <w:style w:type="character" w:customStyle="1" w:styleId="Char2">
    <w:name w:val="页脚 Char"/>
    <w:link w:val="a6"/>
    <w:uiPriority w:val="99"/>
    <w:qFormat/>
    <w:rPr>
      <w:sz w:val="18"/>
      <w:szCs w:val="18"/>
    </w:rPr>
  </w:style>
  <w:style w:type="character" w:customStyle="1" w:styleId="Char0">
    <w:name w:val="批注文字 Char"/>
    <w:link w:val="a4"/>
    <w:qFormat/>
    <w:locked/>
    <w:rPr>
      <w:rFonts w:eastAsia="宋体"/>
      <w:szCs w:val="24"/>
    </w:rPr>
  </w:style>
  <w:style w:type="character" w:customStyle="1" w:styleId="5-Char">
    <w:name w:val="5-内文 Char"/>
    <w:link w:val="5-"/>
    <w:qFormat/>
    <w:locked/>
    <w:rPr>
      <w:rFonts w:eastAsia="仿宋_GB2312"/>
      <w:sz w:val="28"/>
    </w:rPr>
  </w:style>
  <w:style w:type="paragraph" w:customStyle="1" w:styleId="5-">
    <w:name w:val="5-内文"/>
    <w:basedOn w:val="a"/>
    <w:link w:val="5-Char"/>
    <w:qFormat/>
    <w:pPr>
      <w:spacing w:beforeLines="25" w:afterLines="25" w:line="300" w:lineRule="auto"/>
      <w:ind w:firstLineChars="200" w:firstLine="200"/>
    </w:pPr>
    <w:rPr>
      <w:rFonts w:asciiTheme="minorHAnsi" w:eastAsia="仿宋_GB2312" w:hAnsiTheme="minorHAnsi" w:cstheme="minorBidi"/>
      <w:sz w:val="28"/>
      <w:szCs w:val="22"/>
    </w:rPr>
  </w:style>
  <w:style w:type="character" w:customStyle="1" w:styleId="Char4">
    <w:name w:val="批注主题 Char"/>
    <w:link w:val="a9"/>
    <w:qFormat/>
    <w:locked/>
    <w:rPr>
      <w:rFonts w:eastAsia="宋体"/>
      <w:b/>
      <w:bCs/>
      <w:szCs w:val="24"/>
    </w:rPr>
  </w:style>
  <w:style w:type="character" w:customStyle="1" w:styleId="Char3">
    <w:name w:val="页眉 Char"/>
    <w:basedOn w:val="a0"/>
    <w:link w:val="a7"/>
    <w:qFormat/>
    <w:rPr>
      <w:rFonts w:ascii="Times New Roman" w:eastAsia="宋体" w:hAnsi="Times New Roman" w:cs="Times New Roman"/>
      <w:sz w:val="18"/>
      <w:szCs w:val="18"/>
    </w:rPr>
  </w:style>
  <w:style w:type="character" w:customStyle="1" w:styleId="Char10">
    <w:name w:val="页脚 Char1"/>
    <w:basedOn w:val="a0"/>
    <w:uiPriority w:val="99"/>
    <w:semiHidden/>
    <w:qFormat/>
    <w:rPr>
      <w:rFonts w:ascii="Times New Roman" w:eastAsia="宋体" w:hAnsi="Times New Roman" w:cs="Times New Roman"/>
      <w:sz w:val="18"/>
      <w:szCs w:val="18"/>
    </w:rPr>
  </w:style>
  <w:style w:type="character" w:customStyle="1" w:styleId="Char11">
    <w:name w:val="批注框文本 Char1"/>
    <w:basedOn w:val="a0"/>
    <w:uiPriority w:val="99"/>
    <w:semiHidden/>
    <w:qFormat/>
    <w:rPr>
      <w:rFonts w:ascii="Times New Roman" w:eastAsia="宋体" w:hAnsi="Times New Roman" w:cs="Times New Roman"/>
      <w:sz w:val="18"/>
      <w:szCs w:val="18"/>
    </w:rPr>
  </w:style>
  <w:style w:type="character" w:customStyle="1" w:styleId="Char12">
    <w:name w:val="批注文字 Char1"/>
    <w:basedOn w:val="a0"/>
    <w:uiPriority w:val="99"/>
    <w:semiHidden/>
    <w:qFormat/>
    <w:rPr>
      <w:rFonts w:ascii="Times New Roman" w:eastAsia="宋体" w:hAnsi="Times New Roman" w:cs="Times New Roman"/>
      <w:szCs w:val="24"/>
    </w:rPr>
  </w:style>
  <w:style w:type="character" w:customStyle="1" w:styleId="Char13">
    <w:name w:val="批注主题 Char1"/>
    <w:basedOn w:val="Char12"/>
    <w:uiPriority w:val="99"/>
    <w:semiHidden/>
    <w:qFormat/>
    <w:rPr>
      <w:rFonts w:ascii="Times New Roman" w:eastAsia="宋体" w:hAnsi="Times New Roman" w:cs="Times New Roman"/>
      <w:b/>
      <w:bCs/>
      <w:szCs w:val="24"/>
    </w:rPr>
  </w:style>
  <w:style w:type="paragraph" w:customStyle="1" w:styleId="11">
    <w:name w:val="修订1"/>
    <w:uiPriority w:val="99"/>
    <w:semiHidden/>
    <w:qFormat/>
    <w:rPr>
      <w:rFonts w:ascii="Times New Roman" w:eastAsia="宋体" w:hAnsi="Times New Roman" w:cs="Times New Roman"/>
      <w:kern w:val="2"/>
      <w:sz w:val="21"/>
      <w:szCs w:val="24"/>
    </w:rPr>
  </w:style>
  <w:style w:type="character" w:customStyle="1" w:styleId="Char">
    <w:name w:val="文档结构图 Char"/>
    <w:basedOn w:val="a0"/>
    <w:link w:val="a3"/>
    <w:qFormat/>
    <w:rPr>
      <w:rFonts w:ascii="宋体"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unhideWhenUsed="0" w:qFormat="1"/>
    <w:lsdException w:name="footer" w:semiHidden="0" w:unhideWhenUsed="0" w:qFormat="1"/>
    <w:lsdException w:name="caption" w:uiPriority="35" w:qFormat="1"/>
    <w:lsdException w:name="annotation reference" w:uiPriority="0" w:unhideWhenUsed="0"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semiHidden="0" w:uiPriority="0" w:unhideWhenUsed="0" w:qFormat="1"/>
    <w:lsdException w:name="Normal (Web)" w:semiHidden="0" w:unhideWhenUsed="0" w:qFormat="1"/>
    <w:lsdException w:name="Normal Table" w:qFormat="1"/>
    <w:lsdException w:name="annotation subject" w:semiHidden="0" w:uiPriority="0" w:unhideWhenUsed="0" w:qFormat="1"/>
    <w:lsdException w:name="Balloon Text" w:semiHidden="0" w:uiPriority="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lang w:val="zh-CN"/>
    </w:rPr>
  </w:style>
  <w:style w:type="paragraph" w:styleId="2">
    <w:name w:val="heading 2"/>
    <w:basedOn w:val="a"/>
    <w:next w:val="a"/>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sz w:val="18"/>
      <w:szCs w:val="18"/>
    </w:rPr>
  </w:style>
  <w:style w:type="paragraph" w:styleId="a4">
    <w:name w:val="annotation text"/>
    <w:basedOn w:val="a"/>
    <w:link w:val="Char0"/>
    <w:qFormat/>
    <w:pPr>
      <w:jc w:val="left"/>
    </w:pPr>
    <w:rPr>
      <w:rFonts w:asciiTheme="minorHAnsi" w:hAnsiTheme="minorHAnsi" w:cstheme="minorBidi"/>
    </w:rPr>
  </w:style>
  <w:style w:type="paragraph" w:styleId="a5">
    <w:name w:val="Balloon Text"/>
    <w:basedOn w:val="a"/>
    <w:link w:val="Char1"/>
    <w:qFormat/>
    <w:rPr>
      <w:rFonts w:asciiTheme="minorHAnsi" w:hAnsiTheme="minorHAnsi" w:cstheme="minorBidi"/>
      <w:sz w:val="18"/>
      <w:szCs w:val="18"/>
    </w:rPr>
  </w:style>
  <w:style w:type="paragraph" w:styleId="a6">
    <w:name w:val="footer"/>
    <w:basedOn w:val="a"/>
    <w:link w:val="Char2"/>
    <w:uiPriority w:val="99"/>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style>
  <w:style w:type="paragraph" w:styleId="a8">
    <w:name w:val="Normal (Web)"/>
    <w:basedOn w:val="a"/>
    <w:uiPriority w:val="99"/>
    <w:qFormat/>
    <w:pPr>
      <w:widowControl/>
      <w:spacing w:before="100" w:beforeAutospacing="1" w:after="100" w:afterAutospacing="1"/>
      <w:jc w:val="left"/>
    </w:pPr>
    <w:rPr>
      <w:rFonts w:ascii="宋体" w:hAnsi="宋体"/>
      <w:color w:val="000066"/>
      <w:kern w:val="0"/>
      <w:sz w:val="24"/>
    </w:rPr>
  </w:style>
  <w:style w:type="paragraph" w:styleId="a9">
    <w:name w:val="annotation subject"/>
    <w:basedOn w:val="a4"/>
    <w:next w:val="a4"/>
    <w:link w:val="Char4"/>
    <w:qFormat/>
    <w:rPr>
      <w:b/>
      <w:bCs/>
    </w:rPr>
  </w:style>
  <w:style w:type="character" w:styleId="aa">
    <w:name w:val="page number"/>
    <w:qFormat/>
    <w:rPr>
      <w:rFonts w:cs="Times New Roman"/>
    </w:rPr>
  </w:style>
  <w:style w:type="character" w:styleId="ab">
    <w:name w:val="Hyperlink"/>
    <w:uiPriority w:val="99"/>
    <w:qFormat/>
    <w:rPr>
      <w:color w:val="0000FF"/>
      <w:u w:val="single"/>
    </w:rPr>
  </w:style>
  <w:style w:type="character" w:styleId="ac">
    <w:name w:val="annotation reference"/>
    <w:semiHidden/>
    <w:qFormat/>
    <w:rPr>
      <w:sz w:val="21"/>
      <w:szCs w:val="21"/>
    </w:rPr>
  </w:style>
  <w:style w:type="character" w:customStyle="1" w:styleId="1Char">
    <w:name w:val="标题 1 Char"/>
    <w:basedOn w:val="a0"/>
    <w:link w:val="1"/>
    <w:qFormat/>
    <w:rPr>
      <w:rFonts w:ascii="Times New Roman" w:eastAsia="宋体" w:hAnsi="Times New Roman" w:cs="Times New Roman"/>
      <w:b/>
      <w:bCs/>
      <w:kern w:val="44"/>
      <w:sz w:val="44"/>
      <w:szCs w:val="44"/>
      <w:lang w:val="zh-CN" w:eastAsia="zh-CN"/>
    </w:rPr>
  </w:style>
  <w:style w:type="character" w:customStyle="1" w:styleId="2Char">
    <w:name w:val="标题 2 Char"/>
    <w:basedOn w:val="a0"/>
    <w:link w:val="2"/>
    <w:qFormat/>
    <w:rPr>
      <w:rFonts w:ascii="Arial" w:eastAsia="黑体" w:hAnsi="Arial" w:cs="Times New Roman"/>
      <w:b/>
      <w:bCs/>
      <w:sz w:val="32"/>
      <w:szCs w:val="32"/>
    </w:rPr>
  </w:style>
  <w:style w:type="character" w:customStyle="1" w:styleId="3Char">
    <w:name w:val="标题 3 Char"/>
    <w:basedOn w:val="a0"/>
    <w:link w:val="3"/>
    <w:qFormat/>
    <w:rPr>
      <w:rFonts w:ascii="Times New Roman" w:eastAsia="宋体" w:hAnsi="Times New Roman" w:cs="Times New Roman"/>
      <w:b/>
      <w:bCs/>
      <w:sz w:val="32"/>
      <w:szCs w:val="32"/>
      <w:lang w:val="zh-CN" w:eastAsia="zh-CN"/>
    </w:rPr>
  </w:style>
  <w:style w:type="character" w:customStyle="1" w:styleId="Char1">
    <w:name w:val="批注框文本 Char"/>
    <w:link w:val="a5"/>
    <w:qFormat/>
    <w:locked/>
    <w:rPr>
      <w:rFonts w:eastAsia="宋体"/>
      <w:sz w:val="18"/>
      <w:szCs w:val="18"/>
    </w:rPr>
  </w:style>
  <w:style w:type="character" w:customStyle="1" w:styleId="Char2">
    <w:name w:val="页脚 Char"/>
    <w:link w:val="a6"/>
    <w:uiPriority w:val="99"/>
    <w:qFormat/>
    <w:rPr>
      <w:sz w:val="18"/>
      <w:szCs w:val="18"/>
    </w:rPr>
  </w:style>
  <w:style w:type="character" w:customStyle="1" w:styleId="Char0">
    <w:name w:val="批注文字 Char"/>
    <w:link w:val="a4"/>
    <w:qFormat/>
    <w:locked/>
    <w:rPr>
      <w:rFonts w:eastAsia="宋体"/>
      <w:szCs w:val="24"/>
    </w:rPr>
  </w:style>
  <w:style w:type="character" w:customStyle="1" w:styleId="5-Char">
    <w:name w:val="5-内文 Char"/>
    <w:link w:val="5-"/>
    <w:qFormat/>
    <w:locked/>
    <w:rPr>
      <w:rFonts w:eastAsia="仿宋_GB2312"/>
      <w:sz w:val="28"/>
    </w:rPr>
  </w:style>
  <w:style w:type="paragraph" w:customStyle="1" w:styleId="5-">
    <w:name w:val="5-内文"/>
    <w:basedOn w:val="a"/>
    <w:link w:val="5-Char"/>
    <w:qFormat/>
    <w:pPr>
      <w:spacing w:beforeLines="25" w:afterLines="25" w:line="300" w:lineRule="auto"/>
      <w:ind w:firstLineChars="200" w:firstLine="200"/>
    </w:pPr>
    <w:rPr>
      <w:rFonts w:asciiTheme="minorHAnsi" w:eastAsia="仿宋_GB2312" w:hAnsiTheme="minorHAnsi" w:cstheme="minorBidi"/>
      <w:sz w:val="28"/>
      <w:szCs w:val="22"/>
    </w:rPr>
  </w:style>
  <w:style w:type="character" w:customStyle="1" w:styleId="Char4">
    <w:name w:val="批注主题 Char"/>
    <w:link w:val="a9"/>
    <w:qFormat/>
    <w:locked/>
    <w:rPr>
      <w:rFonts w:eastAsia="宋体"/>
      <w:b/>
      <w:bCs/>
      <w:szCs w:val="24"/>
    </w:rPr>
  </w:style>
  <w:style w:type="character" w:customStyle="1" w:styleId="Char3">
    <w:name w:val="页眉 Char"/>
    <w:basedOn w:val="a0"/>
    <w:link w:val="a7"/>
    <w:qFormat/>
    <w:rPr>
      <w:rFonts w:ascii="Times New Roman" w:eastAsia="宋体" w:hAnsi="Times New Roman" w:cs="Times New Roman"/>
      <w:sz w:val="18"/>
      <w:szCs w:val="18"/>
    </w:rPr>
  </w:style>
  <w:style w:type="character" w:customStyle="1" w:styleId="Char10">
    <w:name w:val="页脚 Char1"/>
    <w:basedOn w:val="a0"/>
    <w:uiPriority w:val="99"/>
    <w:semiHidden/>
    <w:qFormat/>
    <w:rPr>
      <w:rFonts w:ascii="Times New Roman" w:eastAsia="宋体" w:hAnsi="Times New Roman" w:cs="Times New Roman"/>
      <w:sz w:val="18"/>
      <w:szCs w:val="18"/>
    </w:rPr>
  </w:style>
  <w:style w:type="character" w:customStyle="1" w:styleId="Char11">
    <w:name w:val="批注框文本 Char1"/>
    <w:basedOn w:val="a0"/>
    <w:uiPriority w:val="99"/>
    <w:semiHidden/>
    <w:qFormat/>
    <w:rPr>
      <w:rFonts w:ascii="Times New Roman" w:eastAsia="宋体" w:hAnsi="Times New Roman" w:cs="Times New Roman"/>
      <w:sz w:val="18"/>
      <w:szCs w:val="18"/>
    </w:rPr>
  </w:style>
  <w:style w:type="character" w:customStyle="1" w:styleId="Char12">
    <w:name w:val="批注文字 Char1"/>
    <w:basedOn w:val="a0"/>
    <w:uiPriority w:val="99"/>
    <w:semiHidden/>
    <w:qFormat/>
    <w:rPr>
      <w:rFonts w:ascii="Times New Roman" w:eastAsia="宋体" w:hAnsi="Times New Roman" w:cs="Times New Roman"/>
      <w:szCs w:val="24"/>
    </w:rPr>
  </w:style>
  <w:style w:type="character" w:customStyle="1" w:styleId="Char13">
    <w:name w:val="批注主题 Char1"/>
    <w:basedOn w:val="Char12"/>
    <w:uiPriority w:val="99"/>
    <w:semiHidden/>
    <w:qFormat/>
    <w:rPr>
      <w:rFonts w:ascii="Times New Roman" w:eastAsia="宋体" w:hAnsi="Times New Roman" w:cs="Times New Roman"/>
      <w:b/>
      <w:bCs/>
      <w:szCs w:val="24"/>
    </w:rPr>
  </w:style>
  <w:style w:type="paragraph" w:customStyle="1" w:styleId="11">
    <w:name w:val="修订1"/>
    <w:uiPriority w:val="99"/>
    <w:semiHidden/>
    <w:qFormat/>
    <w:rPr>
      <w:rFonts w:ascii="Times New Roman" w:eastAsia="宋体" w:hAnsi="Times New Roman" w:cs="Times New Roman"/>
      <w:kern w:val="2"/>
      <w:sz w:val="21"/>
      <w:szCs w:val="24"/>
    </w:rPr>
  </w:style>
  <w:style w:type="character" w:customStyle="1" w:styleId="Char">
    <w:name w:val="文档结构图 Char"/>
    <w:basedOn w:val="a0"/>
    <w:link w:val="a3"/>
    <w:qFormat/>
    <w:rPr>
      <w:rFonts w:ascii="宋体"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3469EF-31B5-4E19-A230-4045959D2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20</Pages>
  <Words>1802</Words>
  <Characters>10273</Characters>
  <Application>Microsoft Office Word</Application>
  <DocSecurity>0</DocSecurity>
  <Lines>85</Lines>
  <Paragraphs>24</Paragraphs>
  <ScaleCrop>false</ScaleCrop>
  <Company>Sky123.Org</Company>
  <LinksUpToDate>false</LinksUpToDate>
  <CharactersWithSpaces>12051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测试账号3</cp:lastModifiedBy>
  <cp:revision>33</cp:revision>
  <dcterms:created xsi:type="dcterms:W3CDTF">2019-02-27T04:10:00Z</dcterms:created>
  <dcterms:modified xsi:type="dcterms:W3CDTF">2019-03-12T06:57:00Z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